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E89B3" w14:textId="77777777" w:rsidR="006F27BE" w:rsidRDefault="006F27BE">
      <w:pPr>
        <w:pStyle w:val="Normalwebb"/>
        <w:spacing w:after="0" w:afterAutospacing="0" w:line="288" w:lineRule="auto"/>
        <w:jc w:val="center"/>
        <w:rPr>
          <w:b/>
          <w:iCs/>
          <w:sz w:val="22"/>
          <w:szCs w:val="20"/>
        </w:rPr>
      </w:pPr>
      <w:bookmarkStart w:id="0" w:name="_GoBack"/>
      <w:bookmarkEnd w:id="0"/>
    </w:p>
    <w:p w14:paraId="7EA58BB7" w14:textId="77777777" w:rsidR="007A4B01" w:rsidRDefault="00360679">
      <w:pPr>
        <w:pStyle w:val="Normalwebb"/>
        <w:spacing w:after="0" w:afterAutospacing="0" w:line="288" w:lineRule="auto"/>
        <w:jc w:val="center"/>
        <w:rPr>
          <w:b/>
          <w:iCs/>
          <w:sz w:val="22"/>
          <w:szCs w:val="20"/>
        </w:rPr>
      </w:pPr>
      <w:r>
        <w:rPr>
          <w:b/>
          <w:iCs/>
          <w:sz w:val="22"/>
          <w:szCs w:val="20"/>
        </w:rPr>
        <w:t xml:space="preserve">Styrelsens redogörelse enligt </w:t>
      </w:r>
      <w:r w:rsidR="009F4A6E">
        <w:rPr>
          <w:b/>
          <w:iCs/>
          <w:sz w:val="22"/>
          <w:szCs w:val="20"/>
        </w:rPr>
        <w:t>14 kap. 8</w:t>
      </w:r>
      <w:r w:rsidR="00F84CFB">
        <w:rPr>
          <w:b/>
          <w:iCs/>
          <w:sz w:val="22"/>
          <w:szCs w:val="20"/>
        </w:rPr>
        <w:t xml:space="preserve"> §</w:t>
      </w:r>
      <w:r>
        <w:rPr>
          <w:b/>
          <w:iCs/>
          <w:sz w:val="22"/>
          <w:szCs w:val="20"/>
        </w:rPr>
        <w:t xml:space="preserve"> aktiebolagslagen (2005:551)</w:t>
      </w:r>
    </w:p>
    <w:p w14:paraId="2FEDD6B4" w14:textId="77777777" w:rsidR="007A4B01" w:rsidRDefault="00F84CFB">
      <w:pPr>
        <w:pStyle w:val="Normalwebb"/>
        <w:spacing w:before="0" w:beforeAutospacing="0" w:after="0" w:afterAutospacing="0" w:line="288" w:lineRule="auto"/>
        <w:jc w:val="center"/>
        <w:rPr>
          <w:b/>
          <w:i/>
          <w:iCs/>
          <w:sz w:val="20"/>
          <w:szCs w:val="20"/>
          <w:lang w:val="en-US"/>
        </w:rPr>
      </w:pPr>
      <w:r>
        <w:rPr>
          <w:b/>
          <w:i/>
          <w:iCs/>
          <w:sz w:val="20"/>
          <w:szCs w:val="20"/>
          <w:lang w:val="en-US"/>
        </w:rPr>
        <w:t xml:space="preserve">Report </w:t>
      </w:r>
      <w:r w:rsidR="00360679">
        <w:rPr>
          <w:b/>
          <w:i/>
          <w:iCs/>
          <w:sz w:val="20"/>
          <w:szCs w:val="20"/>
          <w:lang w:val="en-US"/>
        </w:rPr>
        <w:t>by the board of directors in accordance with the Swedish Companies Act (2005:551) Chapter 1</w:t>
      </w:r>
      <w:r w:rsidR="009F4A6E">
        <w:rPr>
          <w:b/>
          <w:i/>
          <w:iCs/>
          <w:sz w:val="20"/>
          <w:szCs w:val="20"/>
          <w:lang w:val="en-US"/>
        </w:rPr>
        <w:t>4</w:t>
      </w:r>
      <w:r>
        <w:rPr>
          <w:b/>
          <w:i/>
          <w:iCs/>
          <w:sz w:val="20"/>
          <w:szCs w:val="20"/>
          <w:lang w:val="en-US"/>
        </w:rPr>
        <w:t xml:space="preserve"> Section </w:t>
      </w:r>
      <w:r w:rsidR="009F4A6E">
        <w:rPr>
          <w:b/>
          <w:i/>
          <w:iCs/>
          <w:sz w:val="20"/>
          <w:szCs w:val="20"/>
          <w:lang w:val="en-US"/>
        </w:rPr>
        <w:t>8</w:t>
      </w:r>
    </w:p>
    <w:p w14:paraId="52528E88" w14:textId="77777777" w:rsidR="009F4A6E" w:rsidRDefault="009F4A6E">
      <w:pPr>
        <w:pStyle w:val="Normalwebb"/>
        <w:spacing w:before="0" w:beforeAutospacing="0" w:after="0" w:afterAutospacing="0" w:line="288" w:lineRule="auto"/>
        <w:jc w:val="center"/>
        <w:rPr>
          <w:b/>
          <w:i/>
          <w:iCs/>
          <w:sz w:val="20"/>
          <w:szCs w:val="20"/>
          <w:lang w:val="en-US"/>
        </w:rPr>
      </w:pPr>
    </w:p>
    <w:p w14:paraId="4432DAC3" w14:textId="77777777" w:rsidR="007A4B01" w:rsidRDefault="007A4B01">
      <w:pPr>
        <w:pStyle w:val="Normalwebb"/>
        <w:pBdr>
          <w:top w:val="single" w:sz="4" w:space="1" w:color="auto"/>
        </w:pBdr>
        <w:spacing w:before="0" w:beforeAutospacing="0" w:after="0" w:afterAutospacing="0" w:line="288" w:lineRule="auto"/>
        <w:rPr>
          <w:iCs/>
          <w:sz w:val="22"/>
          <w:szCs w:val="20"/>
          <w:u w:val="single"/>
          <w:lang w:val="en-GB"/>
        </w:rPr>
      </w:pPr>
    </w:p>
    <w:p w14:paraId="6DFF3F22" w14:textId="77777777" w:rsidR="00A21FAC" w:rsidRPr="00A21FAC" w:rsidRDefault="00A21FAC" w:rsidP="00A21FAC">
      <w:pPr>
        <w:pStyle w:val="Normalwebb"/>
        <w:spacing w:line="288" w:lineRule="auto"/>
        <w:rPr>
          <w:sz w:val="22"/>
          <w:szCs w:val="22"/>
          <w:lang w:val="en-US"/>
        </w:rPr>
      </w:pPr>
      <w:r w:rsidRPr="00A21FAC">
        <w:rPr>
          <w:sz w:val="22"/>
          <w:szCs w:val="22"/>
        </w:rPr>
        <w:t xml:space="preserve">Styrelsen för </w:t>
      </w:r>
      <w:r w:rsidRPr="00302193">
        <w:rPr>
          <w:sz w:val="22"/>
          <w:szCs w:val="22"/>
        </w:rPr>
        <w:t>Stillfront Group AB, org. nr 556721-3078</w:t>
      </w:r>
      <w:r w:rsidRPr="00A21FAC">
        <w:rPr>
          <w:sz w:val="22"/>
          <w:szCs w:val="22"/>
        </w:rPr>
        <w:t xml:space="preserve"> </w:t>
      </w:r>
      <w:r>
        <w:rPr>
          <w:sz w:val="22"/>
          <w:szCs w:val="22"/>
        </w:rPr>
        <w:t xml:space="preserve"> </w:t>
      </w:r>
      <w:r w:rsidRPr="00A21FAC">
        <w:rPr>
          <w:sz w:val="22"/>
          <w:szCs w:val="22"/>
        </w:rPr>
        <w:t>("</w:t>
      </w:r>
      <w:r w:rsidRPr="00A21FAC">
        <w:rPr>
          <w:b/>
          <w:sz w:val="22"/>
          <w:szCs w:val="22"/>
        </w:rPr>
        <w:t>Bolaget</w:t>
      </w:r>
      <w:r>
        <w:rPr>
          <w:sz w:val="22"/>
          <w:szCs w:val="22"/>
        </w:rPr>
        <w:t>") lämnar härmed, enligt 14</w:t>
      </w:r>
      <w:r w:rsidRPr="00A21FAC">
        <w:rPr>
          <w:sz w:val="22"/>
          <w:szCs w:val="22"/>
        </w:rPr>
        <w:t xml:space="preserve"> kap 8 § aktiebolagslagen, följande redogörelse för händelser av väsentlig betydelse för Bolagets ställning vilka har inträffat efter lämnandet av årsredovisningen, innehållande de senast fastställda b</w:t>
      </w:r>
      <w:r>
        <w:rPr>
          <w:sz w:val="22"/>
          <w:szCs w:val="22"/>
        </w:rPr>
        <w:t>alans- och resultaträkningarna.</w:t>
      </w:r>
      <w:r>
        <w:rPr>
          <w:sz w:val="22"/>
          <w:szCs w:val="22"/>
        </w:rPr>
        <w:br/>
      </w:r>
      <w:r w:rsidRPr="00A21FAC">
        <w:rPr>
          <w:i/>
          <w:sz w:val="20"/>
          <w:szCs w:val="22"/>
          <w:lang w:val="en-US"/>
        </w:rPr>
        <w:t>The board of directors of  Stillfront Group AB, reg.no. 556721-3078 (the "</w:t>
      </w:r>
      <w:r w:rsidRPr="00A21FAC">
        <w:rPr>
          <w:b/>
          <w:i/>
          <w:sz w:val="20"/>
          <w:szCs w:val="22"/>
          <w:lang w:val="en-US"/>
        </w:rPr>
        <w:t>Company</w:t>
      </w:r>
      <w:r w:rsidRPr="00A21FAC">
        <w:rPr>
          <w:i/>
          <w:sz w:val="20"/>
          <w:szCs w:val="22"/>
          <w:lang w:val="en-US"/>
        </w:rPr>
        <w:t>"), hereby submits the following report in accordance with Chapter 14, section 8 of the Swedish Companies Act regarding events of material significance for the Company's financial position which occurred subsequent to the presentation of the latest annual report, including the adopted income statement and balance sheet.</w:t>
      </w:r>
    </w:p>
    <w:p w14:paraId="7425E273" w14:textId="77777777" w:rsidR="0070790D" w:rsidRDefault="00A21FAC" w:rsidP="00A21FAC">
      <w:pPr>
        <w:pStyle w:val="Normalwebb"/>
        <w:spacing w:line="288" w:lineRule="auto"/>
        <w:rPr>
          <w:i/>
          <w:sz w:val="20"/>
          <w:szCs w:val="22"/>
          <w:lang w:val="en-US"/>
        </w:rPr>
      </w:pPr>
      <w:r w:rsidRPr="00E4040D">
        <w:rPr>
          <w:sz w:val="22"/>
          <w:szCs w:val="22"/>
        </w:rPr>
        <w:t>Händelser av väsentlig betydelse för Bolagets ställning efter lämnandet av den senaste årsredovisningen framgår av bilagd</w:t>
      </w:r>
      <w:r w:rsidR="001305EA">
        <w:rPr>
          <w:sz w:val="22"/>
          <w:szCs w:val="22"/>
        </w:rPr>
        <w:t>a</w:t>
      </w:r>
      <w:r w:rsidRPr="00E4040D">
        <w:rPr>
          <w:sz w:val="22"/>
          <w:szCs w:val="22"/>
        </w:rPr>
        <w:t xml:space="preserve"> delårsrapport</w:t>
      </w:r>
      <w:r w:rsidR="001305EA">
        <w:rPr>
          <w:sz w:val="22"/>
          <w:szCs w:val="22"/>
        </w:rPr>
        <w:t>er</w:t>
      </w:r>
      <w:r w:rsidRPr="00E4040D">
        <w:rPr>
          <w:sz w:val="22"/>
          <w:szCs w:val="22"/>
        </w:rPr>
        <w:t xml:space="preserve"> för perioden januari-juni 2019 publicerad den</w:t>
      </w:r>
      <w:r w:rsidR="001305EA">
        <w:rPr>
          <w:sz w:val="22"/>
          <w:szCs w:val="22"/>
        </w:rPr>
        <w:t xml:space="preserve"> 9 maj 2019 respektive</w:t>
      </w:r>
      <w:r w:rsidRPr="00E4040D">
        <w:rPr>
          <w:sz w:val="22"/>
          <w:szCs w:val="22"/>
        </w:rPr>
        <w:t xml:space="preserve"> 15 augusti 2019, bilaga 1, samt nedanstående listade pressmeddelanden. </w:t>
      </w:r>
      <w:r w:rsidRPr="00E4040D">
        <w:rPr>
          <w:sz w:val="22"/>
          <w:szCs w:val="22"/>
          <w:lang w:val="en-US"/>
        </w:rPr>
        <w:t xml:space="preserve">Samtliga bilagda pressmeddelande är publicerade på Bolagets hemsida </w:t>
      </w:r>
      <w:hyperlink r:id="rId7" w:history="1">
        <w:r w:rsidRPr="00E4040D">
          <w:rPr>
            <w:rStyle w:val="Hyperlnk"/>
            <w:sz w:val="22"/>
            <w:szCs w:val="22"/>
            <w:lang w:val="en-US"/>
          </w:rPr>
          <w:t>https://www.stillfront.com/en/section/investors/press-releases/</w:t>
        </w:r>
      </w:hyperlink>
      <w:r w:rsidRPr="00A21FAC">
        <w:rPr>
          <w:sz w:val="22"/>
          <w:szCs w:val="22"/>
          <w:lang w:val="en-US"/>
        </w:rPr>
        <w:br/>
      </w:r>
      <w:r w:rsidRPr="00A21FAC">
        <w:rPr>
          <w:i/>
          <w:sz w:val="20"/>
          <w:szCs w:val="22"/>
          <w:lang w:val="en-US"/>
        </w:rPr>
        <w:t>Events of material significance for the Company's financial position which occurred subsequent to the presentation of the most recent annual report are described in the attached interim report</w:t>
      </w:r>
      <w:r w:rsidR="001305EA">
        <w:rPr>
          <w:i/>
          <w:sz w:val="20"/>
          <w:szCs w:val="22"/>
          <w:lang w:val="en-US"/>
        </w:rPr>
        <w:t>s</w:t>
      </w:r>
      <w:r w:rsidRPr="00A21FAC">
        <w:rPr>
          <w:i/>
          <w:sz w:val="20"/>
          <w:szCs w:val="22"/>
          <w:lang w:val="en-US"/>
        </w:rPr>
        <w:t xml:space="preserve"> for the period January-June 201</w:t>
      </w:r>
      <w:r w:rsidR="001305EA">
        <w:rPr>
          <w:i/>
          <w:sz w:val="20"/>
          <w:szCs w:val="22"/>
          <w:lang w:val="en-US"/>
        </w:rPr>
        <w:t>9</w:t>
      </w:r>
      <w:r w:rsidRPr="00A21FAC">
        <w:rPr>
          <w:i/>
          <w:sz w:val="20"/>
          <w:szCs w:val="22"/>
          <w:lang w:val="en-US"/>
        </w:rPr>
        <w:t xml:space="preserve"> published </w:t>
      </w:r>
      <w:r w:rsidR="001305EA">
        <w:rPr>
          <w:i/>
          <w:sz w:val="20"/>
          <w:szCs w:val="22"/>
          <w:lang w:val="en-US"/>
        </w:rPr>
        <w:t xml:space="preserve">8 May 2019 and </w:t>
      </w:r>
      <w:r w:rsidRPr="00A21FAC">
        <w:rPr>
          <w:i/>
          <w:sz w:val="20"/>
          <w:szCs w:val="22"/>
          <w:lang w:val="en-US"/>
        </w:rPr>
        <w:t xml:space="preserve">15 August 2019, Appendix 1, and below listed press releases. All listed press releases have been distributed by the company on the Company's webpage </w:t>
      </w:r>
      <w:hyperlink r:id="rId8" w:history="1">
        <w:r w:rsidRPr="00A21FAC">
          <w:rPr>
            <w:rStyle w:val="Hyperlnk"/>
            <w:i/>
            <w:sz w:val="20"/>
            <w:szCs w:val="22"/>
            <w:lang w:val="en-US"/>
          </w:rPr>
          <w:t>https://www.stillfront.com/en/section/investors/press-releases/</w:t>
        </w:r>
      </w:hyperlink>
    </w:p>
    <w:tbl>
      <w:tblPr>
        <w:tblStyle w:val="Tabellrutnt"/>
        <w:tblW w:w="0" w:type="auto"/>
        <w:tblLook w:val="04A0" w:firstRow="1" w:lastRow="0" w:firstColumn="1" w:lastColumn="0" w:noHBand="0" w:noVBand="1"/>
      </w:tblPr>
      <w:tblGrid>
        <w:gridCol w:w="1657"/>
        <w:gridCol w:w="7405"/>
      </w:tblGrid>
      <w:tr w:rsidR="00A21FAC" w14:paraId="74A20164" w14:textId="77777777" w:rsidTr="0070790D">
        <w:trPr>
          <w:trHeight w:val="433"/>
        </w:trPr>
        <w:tc>
          <w:tcPr>
            <w:tcW w:w="1668" w:type="dxa"/>
          </w:tcPr>
          <w:p w14:paraId="6C6D5394" w14:textId="77777777" w:rsidR="00A21FAC" w:rsidRPr="00E4040D" w:rsidRDefault="00A21FAC" w:rsidP="00A21FAC">
            <w:pPr>
              <w:pStyle w:val="Normalwebb"/>
              <w:spacing w:line="288" w:lineRule="auto"/>
              <w:rPr>
                <w:i/>
                <w:sz w:val="22"/>
                <w:szCs w:val="22"/>
              </w:rPr>
            </w:pPr>
            <w:r w:rsidRPr="00E4040D">
              <w:rPr>
                <w:sz w:val="22"/>
                <w:szCs w:val="22"/>
              </w:rPr>
              <w:t>Datum/</w:t>
            </w:r>
            <w:r w:rsidRPr="00E4040D">
              <w:rPr>
                <w:i/>
                <w:sz w:val="20"/>
                <w:szCs w:val="22"/>
              </w:rPr>
              <w:t>Date</w:t>
            </w:r>
          </w:p>
        </w:tc>
        <w:tc>
          <w:tcPr>
            <w:tcW w:w="7544" w:type="dxa"/>
          </w:tcPr>
          <w:p w14:paraId="392C5412" w14:textId="77777777" w:rsidR="00A21FAC" w:rsidRPr="00E4040D" w:rsidRDefault="00A21FAC" w:rsidP="00A21FAC">
            <w:pPr>
              <w:pStyle w:val="Normalwebb"/>
              <w:spacing w:line="288" w:lineRule="auto"/>
              <w:rPr>
                <w:sz w:val="22"/>
                <w:szCs w:val="22"/>
              </w:rPr>
            </w:pPr>
            <w:r w:rsidRPr="00E4040D">
              <w:rPr>
                <w:sz w:val="22"/>
                <w:szCs w:val="22"/>
              </w:rPr>
              <w:t>Pressmeddelande/</w:t>
            </w:r>
            <w:r w:rsidRPr="00E4040D">
              <w:rPr>
                <w:i/>
                <w:sz w:val="20"/>
                <w:szCs w:val="22"/>
              </w:rPr>
              <w:t>Press release</w:t>
            </w:r>
          </w:p>
        </w:tc>
      </w:tr>
      <w:tr w:rsidR="00A21FAC" w:rsidRPr="00A85068" w14:paraId="327D6CAF" w14:textId="77777777" w:rsidTr="00A21FAC">
        <w:tc>
          <w:tcPr>
            <w:tcW w:w="1668" w:type="dxa"/>
          </w:tcPr>
          <w:p w14:paraId="061C44C7" w14:textId="77777777" w:rsidR="00A21FAC" w:rsidRDefault="0070790D" w:rsidP="00A21FAC">
            <w:pPr>
              <w:pStyle w:val="Normalwebb"/>
              <w:spacing w:line="288" w:lineRule="auto"/>
              <w:rPr>
                <w:sz w:val="22"/>
                <w:szCs w:val="22"/>
              </w:rPr>
            </w:pPr>
            <w:r>
              <w:rPr>
                <w:sz w:val="22"/>
                <w:szCs w:val="22"/>
              </w:rPr>
              <w:t>2019-10-04</w:t>
            </w:r>
          </w:p>
        </w:tc>
        <w:tc>
          <w:tcPr>
            <w:tcW w:w="7544" w:type="dxa"/>
          </w:tcPr>
          <w:p w14:paraId="05874C0E" w14:textId="77777777" w:rsidR="00A21FAC" w:rsidRPr="00A85068" w:rsidRDefault="0070790D" w:rsidP="00A21FAC">
            <w:pPr>
              <w:pStyle w:val="Normalwebb"/>
              <w:spacing w:line="288" w:lineRule="auto"/>
              <w:rPr>
                <w:sz w:val="22"/>
                <w:szCs w:val="22"/>
                <w:lang w:val="en-GB"/>
              </w:rPr>
            </w:pPr>
            <w:r w:rsidRPr="00A85068">
              <w:rPr>
                <w:sz w:val="22"/>
                <w:szCs w:val="22"/>
                <w:lang w:val="en-GB"/>
              </w:rPr>
              <w:t>Stillfront Group AB: MAU grows 30 % YoY</w:t>
            </w:r>
          </w:p>
        </w:tc>
      </w:tr>
      <w:tr w:rsidR="00A21FAC" w:rsidRPr="00A85068" w14:paraId="70660190" w14:textId="77777777" w:rsidTr="00A21FAC">
        <w:tc>
          <w:tcPr>
            <w:tcW w:w="1668" w:type="dxa"/>
          </w:tcPr>
          <w:p w14:paraId="10BF46E0" w14:textId="77777777" w:rsidR="00A21FAC" w:rsidRDefault="0070790D" w:rsidP="00A21FAC">
            <w:pPr>
              <w:pStyle w:val="Normalwebb"/>
              <w:spacing w:line="288" w:lineRule="auto"/>
              <w:rPr>
                <w:sz w:val="22"/>
                <w:szCs w:val="22"/>
              </w:rPr>
            </w:pPr>
            <w:r>
              <w:rPr>
                <w:sz w:val="22"/>
                <w:szCs w:val="22"/>
              </w:rPr>
              <w:t>2019-09-02</w:t>
            </w:r>
          </w:p>
        </w:tc>
        <w:tc>
          <w:tcPr>
            <w:tcW w:w="7544" w:type="dxa"/>
          </w:tcPr>
          <w:p w14:paraId="150EB5ED" w14:textId="77777777" w:rsidR="00A21FAC" w:rsidRPr="0070790D" w:rsidRDefault="0070790D" w:rsidP="00A21FAC">
            <w:pPr>
              <w:pStyle w:val="Normalwebb"/>
              <w:spacing w:line="288" w:lineRule="auto"/>
              <w:rPr>
                <w:sz w:val="22"/>
                <w:szCs w:val="22"/>
                <w:lang w:val="en-US"/>
              </w:rPr>
            </w:pPr>
            <w:r w:rsidRPr="0070790D">
              <w:rPr>
                <w:sz w:val="22"/>
                <w:szCs w:val="22"/>
                <w:lang w:val="en-US"/>
              </w:rPr>
              <w:t>Phillip Knust is appointed Group CPO of Stillfront Group</w:t>
            </w:r>
          </w:p>
        </w:tc>
      </w:tr>
      <w:tr w:rsidR="00A21FAC" w:rsidRPr="00A85068" w14:paraId="0352468C" w14:textId="77777777" w:rsidTr="00A21FAC">
        <w:tc>
          <w:tcPr>
            <w:tcW w:w="1668" w:type="dxa"/>
          </w:tcPr>
          <w:p w14:paraId="1456E18F" w14:textId="77777777" w:rsidR="00A21FAC" w:rsidRPr="0070790D" w:rsidRDefault="0070790D" w:rsidP="00A21FAC">
            <w:pPr>
              <w:pStyle w:val="Normalwebb"/>
              <w:spacing w:line="288" w:lineRule="auto"/>
              <w:rPr>
                <w:sz w:val="22"/>
                <w:szCs w:val="22"/>
                <w:lang w:val="en-US"/>
              </w:rPr>
            </w:pPr>
            <w:r>
              <w:rPr>
                <w:sz w:val="22"/>
                <w:szCs w:val="22"/>
                <w:lang w:val="en-US"/>
              </w:rPr>
              <w:t>2019-08-30</w:t>
            </w:r>
          </w:p>
        </w:tc>
        <w:tc>
          <w:tcPr>
            <w:tcW w:w="7544" w:type="dxa"/>
          </w:tcPr>
          <w:p w14:paraId="6417E252" w14:textId="77777777" w:rsidR="00A21FAC" w:rsidRPr="0070790D" w:rsidRDefault="0070790D" w:rsidP="00A21FAC">
            <w:pPr>
              <w:pStyle w:val="Normalwebb"/>
              <w:spacing w:line="288" w:lineRule="auto"/>
              <w:rPr>
                <w:sz w:val="22"/>
                <w:szCs w:val="22"/>
                <w:lang w:val="en-US"/>
              </w:rPr>
            </w:pPr>
            <w:r w:rsidRPr="0070790D">
              <w:rPr>
                <w:sz w:val="22"/>
                <w:szCs w:val="22"/>
                <w:lang w:val="en-US"/>
              </w:rPr>
              <w:t>Stillfront resolves to allot subscribed shares to the sellers of each of Imperia Online, eRepublik and Babil Games</w:t>
            </w:r>
          </w:p>
        </w:tc>
      </w:tr>
      <w:tr w:rsidR="00A21FAC" w:rsidRPr="00A85068" w14:paraId="071A96DF" w14:textId="77777777" w:rsidTr="00A21FAC">
        <w:tc>
          <w:tcPr>
            <w:tcW w:w="1668" w:type="dxa"/>
          </w:tcPr>
          <w:p w14:paraId="06692BC6" w14:textId="77777777" w:rsidR="00A21FAC" w:rsidRPr="0070790D" w:rsidRDefault="0070790D" w:rsidP="00A21FAC">
            <w:pPr>
              <w:pStyle w:val="Normalwebb"/>
              <w:spacing w:line="288" w:lineRule="auto"/>
              <w:rPr>
                <w:sz w:val="22"/>
                <w:szCs w:val="22"/>
                <w:lang w:val="en-US"/>
              </w:rPr>
            </w:pPr>
            <w:r>
              <w:rPr>
                <w:sz w:val="22"/>
                <w:szCs w:val="22"/>
                <w:lang w:val="en-US"/>
              </w:rPr>
              <w:t>2019-08-22</w:t>
            </w:r>
          </w:p>
        </w:tc>
        <w:tc>
          <w:tcPr>
            <w:tcW w:w="7544" w:type="dxa"/>
          </w:tcPr>
          <w:p w14:paraId="0BC10647" w14:textId="77777777" w:rsidR="00A21FAC" w:rsidRPr="0070790D" w:rsidRDefault="0070790D" w:rsidP="00A21FAC">
            <w:pPr>
              <w:pStyle w:val="Normalwebb"/>
              <w:spacing w:line="288" w:lineRule="auto"/>
              <w:rPr>
                <w:sz w:val="22"/>
                <w:szCs w:val="22"/>
                <w:lang w:val="en-US"/>
              </w:rPr>
            </w:pPr>
            <w:r w:rsidRPr="0070790D">
              <w:rPr>
                <w:sz w:val="22"/>
                <w:szCs w:val="22"/>
                <w:lang w:val="en-US"/>
              </w:rPr>
              <w:t>Stillfront lists 500 MSEK 5-year senior unsecured bonds on the Frankfurt Stock Exchange Open Market</w:t>
            </w:r>
          </w:p>
        </w:tc>
      </w:tr>
    </w:tbl>
    <w:p w14:paraId="221A9F5D" w14:textId="77777777" w:rsidR="00A21FAC" w:rsidRPr="00A21FAC" w:rsidRDefault="0070790D" w:rsidP="00A21FAC">
      <w:pPr>
        <w:pStyle w:val="Rubrik1"/>
        <w:kinsoku w:val="0"/>
        <w:overflowPunct w:val="0"/>
        <w:ind w:left="0" w:right="199"/>
        <w:rPr>
          <w:rFonts w:eastAsiaTheme="minorHAnsi"/>
        </w:rPr>
      </w:pPr>
      <w:r w:rsidRPr="00A85068">
        <w:rPr>
          <w:rFonts w:eastAsiaTheme="minorHAnsi"/>
          <w:lang w:val="en-GB"/>
        </w:rPr>
        <w:br/>
      </w:r>
      <w:r w:rsidR="00A21FAC" w:rsidRPr="00A21FAC">
        <w:rPr>
          <w:rFonts w:eastAsiaTheme="minorHAnsi"/>
        </w:rPr>
        <w:t>Härutöver har inga händelser av väsentlig betydelse för Bolagets finansiella ställning inträffat sedan årsredovisningen lämnades.</w:t>
      </w:r>
    </w:p>
    <w:p w14:paraId="7260881E" w14:textId="77777777" w:rsidR="009F4A6E" w:rsidRPr="00A21FAC" w:rsidRDefault="00A21FAC" w:rsidP="00A21FAC">
      <w:pPr>
        <w:pStyle w:val="Rubrik1"/>
        <w:kinsoku w:val="0"/>
        <w:overflowPunct w:val="0"/>
        <w:spacing w:before="0"/>
        <w:ind w:left="0" w:right="199"/>
        <w:rPr>
          <w:rFonts w:eastAsiaTheme="minorHAnsi"/>
          <w:i/>
          <w:sz w:val="20"/>
          <w:lang w:val="en-US"/>
        </w:rPr>
      </w:pPr>
      <w:r w:rsidRPr="00A21FAC">
        <w:rPr>
          <w:rFonts w:eastAsiaTheme="minorHAnsi"/>
          <w:i/>
          <w:sz w:val="20"/>
          <w:lang w:val="en-US"/>
        </w:rPr>
        <w:t>No additional events of material significance for the Company's financial position have occurred since the annual report was submitted.</w:t>
      </w:r>
    </w:p>
    <w:p w14:paraId="7C52D394" w14:textId="77777777" w:rsidR="00A21FAC" w:rsidRDefault="00A21FAC" w:rsidP="00A21FAC">
      <w:pPr>
        <w:rPr>
          <w:lang w:val="en-US" w:eastAsia="sv-SE"/>
        </w:rPr>
      </w:pPr>
    </w:p>
    <w:p w14:paraId="108BD3EC" w14:textId="77777777" w:rsidR="00A21FAC" w:rsidRPr="00A21FAC" w:rsidRDefault="00A21FAC" w:rsidP="00A21FAC">
      <w:pPr>
        <w:rPr>
          <w:lang w:val="en-US" w:eastAsia="sv-SE"/>
        </w:rPr>
      </w:pPr>
    </w:p>
    <w:p w14:paraId="5F4DC1A6" w14:textId="77777777" w:rsidR="009F4A6E" w:rsidRDefault="009F4A6E" w:rsidP="009F4A6E">
      <w:pPr>
        <w:pStyle w:val="Brdtext"/>
        <w:kinsoku w:val="0"/>
        <w:overflowPunct w:val="0"/>
        <w:spacing w:before="0" w:line="20" w:lineRule="exact"/>
        <w:ind w:left="2948"/>
        <w:rPr>
          <w:i w:val="0"/>
          <w:iCs w:val="0"/>
          <w:sz w:val="2"/>
          <w:szCs w:val="2"/>
        </w:rPr>
      </w:pPr>
      <w:r>
        <w:rPr>
          <w:i w:val="0"/>
          <w:iCs w:val="0"/>
          <w:noProof/>
          <w:sz w:val="2"/>
          <w:szCs w:val="2"/>
        </w:rPr>
        <mc:AlternateContent>
          <mc:Choice Requires="wpg">
            <w:drawing>
              <wp:inline distT="0" distB="0" distL="0" distR="0" wp14:anchorId="329B26DC" wp14:editId="052EA469">
                <wp:extent cx="1682115" cy="12700"/>
                <wp:effectExtent l="9525" t="9525" r="3810" b="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115" cy="12700"/>
                          <a:chOff x="0" y="0"/>
                          <a:chExt cx="2649" cy="20"/>
                        </a:xfrm>
                      </wpg:grpSpPr>
                      <wps:wsp>
                        <wps:cNvPr id="5" name="Freeform: Shape 5"/>
                        <wps:cNvSpPr>
                          <a:spLocks/>
                        </wps:cNvSpPr>
                        <wps:spPr bwMode="auto">
                          <a:xfrm>
                            <a:off x="4" y="4"/>
                            <a:ext cx="2640" cy="20"/>
                          </a:xfrm>
                          <a:custGeom>
                            <a:avLst/>
                            <a:gdLst>
                              <a:gd name="T0" fmla="*/ 0 w 2640"/>
                              <a:gd name="T1" fmla="*/ 0 h 20"/>
                              <a:gd name="T2" fmla="*/ 2639 w 2640"/>
                              <a:gd name="T3" fmla="*/ 0 h 20"/>
                            </a:gdLst>
                            <a:ahLst/>
                            <a:cxnLst>
                              <a:cxn ang="0">
                                <a:pos x="T0" y="T1"/>
                              </a:cxn>
                              <a:cxn ang="0">
                                <a:pos x="T2" y="T3"/>
                              </a:cxn>
                            </a:cxnLst>
                            <a:rect l="0" t="0" r="r" b="b"/>
                            <a:pathLst>
                              <a:path w="2640" h="20">
                                <a:moveTo>
                                  <a:pt x="0" y="0"/>
                                </a:moveTo>
                                <a:lnTo>
                                  <a:pt x="263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0E0107" id="Group 7" o:spid="_x0000_s1026" style="width:132.45pt;height:1pt;mso-position-horizontal-relative:char;mso-position-vertical-relative:line" coordsize="264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">
                <v:shape id="Freeform: Shape 5" o:spid="_x0000_s1027" style="position:absolute;left:4;top:4;width:2640;height:20;visibility:visible;mso-wrap-style:square;v-text-anchor:top" coordsize="264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" path="m,l2639,e" filled="f" strokeweight=".15578mm">
                  <v:path arrowok="t" o:connecttype="custom" o:connectlocs="0,0;2639,0" o:connectangles="0,0"/>
                </v:shape>
                <w10:anchorlock/>
              </v:group>
            </w:pict>
          </mc:Fallback>
        </mc:AlternateContent>
      </w:r>
    </w:p>
    <w:p w14:paraId="450AF0FE" w14:textId="77777777" w:rsidR="009F4A6E" w:rsidRDefault="009F4A6E" w:rsidP="00302193">
      <w:pPr>
        <w:pStyle w:val="Normalwebb"/>
        <w:spacing w:line="288" w:lineRule="auto"/>
        <w:rPr>
          <w:sz w:val="22"/>
          <w:szCs w:val="22"/>
          <w:lang w:val="en-US"/>
        </w:rPr>
      </w:pPr>
    </w:p>
    <w:p w14:paraId="4FCC2B7F" w14:textId="77777777" w:rsidR="0070790D" w:rsidRDefault="0070790D">
      <w:pPr>
        <w:spacing w:after="200"/>
        <w:rPr>
          <w:rFonts w:ascii="Times New Roman" w:hAnsi="Times New Roman" w:cs="Times New Roman"/>
          <w:lang w:val="en-US" w:eastAsia="sv-SE"/>
        </w:rPr>
      </w:pPr>
      <w:r>
        <w:rPr>
          <w:lang w:val="en-US"/>
        </w:rPr>
        <w:br w:type="page"/>
      </w:r>
    </w:p>
    <w:p w14:paraId="66AD7E34" w14:textId="77777777" w:rsidR="00BA71CB" w:rsidRPr="00302193" w:rsidRDefault="00BA71CB" w:rsidP="00302193">
      <w:pPr>
        <w:pStyle w:val="Normalwebb"/>
        <w:spacing w:line="288" w:lineRule="auto"/>
        <w:rPr>
          <w:sz w:val="22"/>
          <w:szCs w:val="22"/>
          <w:lang w:val="en-US"/>
        </w:rPr>
      </w:pPr>
    </w:p>
    <w:p w14:paraId="28CF6D47" w14:textId="4D062C14" w:rsidR="007A4B01" w:rsidRPr="00302193" w:rsidRDefault="000B6526" w:rsidP="00302193">
      <w:pPr>
        <w:pStyle w:val="Default"/>
        <w:spacing w:line="288" w:lineRule="auto"/>
        <w:rPr>
          <w:sz w:val="22"/>
          <w:szCs w:val="22"/>
        </w:rPr>
      </w:pPr>
      <w:r>
        <w:rPr>
          <w:sz w:val="22"/>
          <w:szCs w:val="22"/>
        </w:rPr>
        <w:t xml:space="preserve">Stockholm </w:t>
      </w:r>
      <w:r w:rsidR="00A85068">
        <w:rPr>
          <w:sz w:val="22"/>
          <w:szCs w:val="22"/>
        </w:rPr>
        <w:t xml:space="preserve">7 November </w:t>
      </w:r>
      <w:r w:rsidR="000E162F">
        <w:rPr>
          <w:sz w:val="22"/>
          <w:szCs w:val="22"/>
        </w:rPr>
        <w:t>2019</w:t>
      </w:r>
    </w:p>
    <w:p w14:paraId="38A01536" w14:textId="77777777" w:rsidR="00302193" w:rsidRDefault="00302193" w:rsidP="00302193">
      <w:pPr>
        <w:pStyle w:val="Normalwebb"/>
        <w:spacing w:line="288" w:lineRule="auto"/>
      </w:pPr>
    </w:p>
    <w:p w14:paraId="705A78FA" w14:textId="77777777" w:rsidR="00BA71CB" w:rsidRDefault="00302193" w:rsidP="00BA71CB">
      <w:pPr>
        <w:pStyle w:val="Ingetavstnd"/>
      </w:pPr>
      <w:r>
        <w:t>__________</w:t>
      </w:r>
      <w:r w:rsidR="00BA71CB">
        <w:t>___________________</w:t>
      </w:r>
      <w:r w:rsidR="00BA71CB">
        <w:tab/>
      </w:r>
      <w:r w:rsidR="00BA71CB">
        <w:tab/>
      </w:r>
      <w:r>
        <w:t>____________________________</w:t>
      </w:r>
      <w:r>
        <w:br/>
      </w:r>
      <w:r w:rsidR="00BA71CB">
        <w:t>Jan Samuelson</w:t>
      </w:r>
      <w:r w:rsidR="00BA71CB">
        <w:tab/>
      </w:r>
      <w:r w:rsidR="00BA71CB">
        <w:tab/>
      </w:r>
      <w:r w:rsidR="00BA71CB">
        <w:tab/>
        <w:t xml:space="preserve"> Katarina Bonde</w:t>
      </w:r>
    </w:p>
    <w:p w14:paraId="59E01025" w14:textId="77777777" w:rsidR="0070790D" w:rsidRDefault="0070790D" w:rsidP="00BA71CB">
      <w:pPr>
        <w:pStyle w:val="Ingetavstnd"/>
      </w:pPr>
    </w:p>
    <w:p w14:paraId="03D84911" w14:textId="77777777" w:rsidR="00BA71CB" w:rsidRDefault="00BA71CB" w:rsidP="00BA71CB">
      <w:pPr>
        <w:pStyle w:val="Ingetavstnd"/>
      </w:pPr>
      <w:r>
        <w:tab/>
      </w:r>
      <w:r>
        <w:tab/>
      </w:r>
      <w:r>
        <w:tab/>
      </w:r>
    </w:p>
    <w:p w14:paraId="1B77BAB0" w14:textId="77777777" w:rsidR="00BA71CB" w:rsidRDefault="00BA71CB" w:rsidP="00BA71CB">
      <w:pPr>
        <w:pStyle w:val="Ingetavstnd"/>
      </w:pPr>
    </w:p>
    <w:p w14:paraId="5B41BD8A" w14:textId="77777777" w:rsidR="00BA71CB" w:rsidRDefault="00BA71CB" w:rsidP="00BA71CB">
      <w:pPr>
        <w:pStyle w:val="Ingetavstnd"/>
      </w:pPr>
      <w:r>
        <w:t>_____________________________</w:t>
      </w:r>
      <w:r>
        <w:tab/>
      </w:r>
      <w:r>
        <w:tab/>
        <w:t>____________________________</w:t>
      </w:r>
      <w:r>
        <w:br/>
        <w:t>Erik Forsberg</w:t>
      </w:r>
      <w:r>
        <w:tab/>
      </w:r>
      <w:r>
        <w:tab/>
      </w:r>
      <w:r>
        <w:tab/>
      </w:r>
      <w:r>
        <w:tab/>
        <w:t xml:space="preserve"> Kai Wawrzinek</w:t>
      </w:r>
    </w:p>
    <w:p w14:paraId="04113B8A" w14:textId="77777777" w:rsidR="00BA71CB" w:rsidRDefault="00BA71CB" w:rsidP="00BA71CB">
      <w:pPr>
        <w:pStyle w:val="Ingetavstnd"/>
      </w:pPr>
    </w:p>
    <w:p w14:paraId="2425DFE5" w14:textId="77777777" w:rsidR="00BA71CB" w:rsidRDefault="00BA71CB" w:rsidP="00BA71CB">
      <w:pPr>
        <w:pStyle w:val="Ingetavstnd"/>
      </w:pPr>
    </w:p>
    <w:p w14:paraId="5C0B27F6" w14:textId="77777777" w:rsidR="0070790D" w:rsidRDefault="0070790D" w:rsidP="00BA71CB">
      <w:pPr>
        <w:pStyle w:val="Ingetavstnd"/>
      </w:pPr>
    </w:p>
    <w:p w14:paraId="3308E50E" w14:textId="77777777" w:rsidR="00BA71CB" w:rsidRDefault="00BA71CB" w:rsidP="00BA71CB">
      <w:pPr>
        <w:pStyle w:val="Ingetavstnd"/>
      </w:pPr>
      <w:r>
        <w:t>_____________________________</w:t>
      </w:r>
      <w:r>
        <w:tab/>
      </w:r>
      <w:r>
        <w:tab/>
        <w:t>____________________________</w:t>
      </w:r>
      <w:r>
        <w:br/>
        <w:t>Ulrika Viklund</w:t>
      </w:r>
      <w:r>
        <w:tab/>
      </w:r>
      <w:r>
        <w:tab/>
      </w:r>
      <w:r>
        <w:tab/>
        <w:t>Birgitta Henriksson</w:t>
      </w:r>
    </w:p>
    <w:p w14:paraId="77481802" w14:textId="77777777" w:rsidR="00BA71CB" w:rsidRDefault="00BA71CB" w:rsidP="00BA71CB">
      <w:pPr>
        <w:pStyle w:val="Ingetavstnd"/>
      </w:pPr>
    </w:p>
    <w:p w14:paraId="23CE0156" w14:textId="77777777" w:rsidR="00BA71CB" w:rsidRDefault="00BA71CB" w:rsidP="00BA71CB">
      <w:pPr>
        <w:pStyle w:val="Ingetavstnd"/>
      </w:pPr>
    </w:p>
    <w:p w14:paraId="3115F66B" w14:textId="77777777" w:rsidR="00406649" w:rsidRPr="00446186" w:rsidRDefault="00406649" w:rsidP="006A3177">
      <w:pPr>
        <w:pStyle w:val="Normalwebb"/>
        <w:tabs>
          <w:tab w:val="left" w:pos="4536"/>
        </w:tabs>
        <w:spacing w:line="288" w:lineRule="auto"/>
        <w:ind w:firstLine="2608"/>
      </w:pPr>
    </w:p>
    <w:sectPr w:rsidR="00406649" w:rsidRPr="00446186" w:rsidSect="0070790D">
      <w:headerReference w:type="first" r:id="rId9"/>
      <w:pgSz w:w="11906" w:h="16838"/>
      <w:pgMar w:top="1418"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5B5F6" w14:textId="77777777" w:rsidR="002F5695" w:rsidRDefault="002F5695">
      <w:pPr>
        <w:spacing w:line="240" w:lineRule="auto"/>
      </w:pPr>
      <w:r>
        <w:separator/>
      </w:r>
    </w:p>
  </w:endnote>
  <w:endnote w:type="continuationSeparator" w:id="0">
    <w:p w14:paraId="335B08F8" w14:textId="77777777" w:rsidR="002F5695" w:rsidRDefault="002F5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Fet 083">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FCDBF" w14:textId="77777777" w:rsidR="002F5695" w:rsidRDefault="002F5695">
      <w:pPr>
        <w:spacing w:line="240" w:lineRule="auto"/>
      </w:pPr>
      <w:r>
        <w:separator/>
      </w:r>
    </w:p>
  </w:footnote>
  <w:footnote w:type="continuationSeparator" w:id="0">
    <w:p w14:paraId="241EA191" w14:textId="77777777" w:rsidR="002F5695" w:rsidRDefault="002F5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7BBC" w14:textId="77777777" w:rsidR="0070790D" w:rsidRPr="0001268F" w:rsidRDefault="0070790D" w:rsidP="0070790D">
    <w:pPr>
      <w:pStyle w:val="Brdtext"/>
      <w:kinsoku w:val="0"/>
      <w:overflowPunct w:val="0"/>
      <w:spacing w:before="73"/>
      <w:ind w:left="134" w:right="304"/>
      <w:rPr>
        <w:i w:val="0"/>
        <w:iCs w:val="0"/>
        <w:lang w:val="en-US"/>
      </w:rPr>
    </w:pPr>
    <w:r w:rsidRPr="0001268F">
      <w:rPr>
        <w:lang w:val="en-US"/>
      </w:rPr>
      <w:t>N.B. The English text is an in-house translation of the original Swedish text. Should there be any dis- parities between the Swedish and the English text, the Swedish text shall</w:t>
    </w:r>
    <w:r w:rsidRPr="0001268F">
      <w:rPr>
        <w:spacing w:val="-18"/>
        <w:lang w:val="en-US"/>
      </w:rPr>
      <w:t xml:space="preserve"> </w:t>
    </w:r>
    <w:r w:rsidRPr="0001268F">
      <w:rPr>
        <w:lang w:val="en-US"/>
      </w:rPr>
      <w:t>prevail.</w:t>
    </w:r>
  </w:p>
  <w:p w14:paraId="4606BC1B" w14:textId="77777777" w:rsidR="0070790D" w:rsidRPr="0070790D" w:rsidRDefault="0070790D">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A3D1E"/>
    <w:multiLevelType w:val="hybridMultilevel"/>
    <w:tmpl w:val="3546304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removePersonalInformation/>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B01"/>
    <w:rsid w:val="000B6526"/>
    <w:rsid w:val="000C412E"/>
    <w:rsid w:val="000E162F"/>
    <w:rsid w:val="001305EA"/>
    <w:rsid w:val="002F449A"/>
    <w:rsid w:val="002F5695"/>
    <w:rsid w:val="00302193"/>
    <w:rsid w:val="00360679"/>
    <w:rsid w:val="0037048E"/>
    <w:rsid w:val="00406649"/>
    <w:rsid w:val="004976ED"/>
    <w:rsid w:val="00507AB4"/>
    <w:rsid w:val="006A3177"/>
    <w:rsid w:val="006D5B60"/>
    <w:rsid w:val="006E586F"/>
    <w:rsid w:val="006F27BE"/>
    <w:rsid w:val="00702C2F"/>
    <w:rsid w:val="0070790D"/>
    <w:rsid w:val="007A4B01"/>
    <w:rsid w:val="0081051D"/>
    <w:rsid w:val="008965F8"/>
    <w:rsid w:val="008C4237"/>
    <w:rsid w:val="009151B3"/>
    <w:rsid w:val="009F4A6E"/>
    <w:rsid w:val="00A21FAC"/>
    <w:rsid w:val="00A31821"/>
    <w:rsid w:val="00A85068"/>
    <w:rsid w:val="00A87642"/>
    <w:rsid w:val="00AC0CE0"/>
    <w:rsid w:val="00B712C0"/>
    <w:rsid w:val="00BA71CB"/>
    <w:rsid w:val="00C621EB"/>
    <w:rsid w:val="00DD15F2"/>
    <w:rsid w:val="00E4040D"/>
    <w:rsid w:val="00F84C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D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paragraph" w:styleId="Rubrik1">
    <w:name w:val="heading 1"/>
    <w:basedOn w:val="Normal"/>
    <w:next w:val="Normal"/>
    <w:link w:val="Rubrik1Char"/>
    <w:uiPriority w:val="1"/>
    <w:qFormat/>
    <w:rsid w:val="009F4A6E"/>
    <w:pPr>
      <w:widowControl w:val="0"/>
      <w:autoSpaceDE w:val="0"/>
      <w:autoSpaceDN w:val="0"/>
      <w:adjustRightInd w:val="0"/>
      <w:spacing w:before="72" w:line="240" w:lineRule="auto"/>
      <w:ind w:left="986"/>
      <w:outlineLvl w:val="0"/>
    </w:pPr>
    <w:rPr>
      <w:rFonts w:ascii="Times New Roman" w:eastAsiaTheme="minorEastAsia" w:hAnsi="Times New Roman" w:cs="Times New Roman"/>
      <w:lang w:eastAsia="sv-SE"/>
    </w:rPr>
  </w:style>
  <w:style w:type="paragraph" w:styleId="Rubrik2">
    <w:name w:val="heading 2"/>
    <w:basedOn w:val="Normal"/>
    <w:next w:val="Normal"/>
    <w:link w:val="Rubrik2Char"/>
    <w:uiPriority w:val="9"/>
    <w:semiHidden/>
    <w:unhideWhenUsed/>
    <w:qFormat/>
    <w:rsid w:val="007079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lang w:eastAsia="sv-SE"/>
    </w:rPr>
  </w:style>
  <w:style w:type="paragraph" w:customStyle="1" w:styleId="Default">
    <w:name w:val="Default"/>
    <w:pPr>
      <w:widowControl w:val="0"/>
      <w:autoSpaceDE w:val="0"/>
      <w:autoSpaceDN w:val="0"/>
      <w:adjustRightInd w:val="0"/>
      <w:spacing w:after="0" w:line="240" w:lineRule="auto"/>
    </w:pPr>
    <w:rPr>
      <w:rFonts w:ascii="Times New Roman Fet 083" w:eastAsia="Times New Roman" w:hAnsi="Times New Roman Fet 083" w:cs="Times New Roman Fet 083"/>
      <w:color w:val="000000"/>
      <w:sz w:val="24"/>
      <w:szCs w:val="24"/>
      <w:lang w:val="en-US"/>
    </w:rPr>
  </w:style>
  <w:style w:type="paragraph" w:customStyle="1" w:styleId="Bodytext0AltD">
    <w:name w:val="Body text 0 [Alt+D]"/>
    <w:basedOn w:val="Normal"/>
    <w:uiPriority w:val="99"/>
    <w:pPr>
      <w:tabs>
        <w:tab w:val="left" w:pos="851"/>
        <w:tab w:val="left" w:pos="1701"/>
        <w:tab w:val="left" w:pos="2552"/>
        <w:tab w:val="left" w:pos="3402"/>
        <w:tab w:val="left" w:pos="4253"/>
        <w:tab w:val="left" w:pos="5103"/>
        <w:tab w:val="left" w:pos="5954"/>
        <w:tab w:val="left" w:pos="6804"/>
        <w:tab w:val="left" w:pos="7655"/>
      </w:tabs>
      <w:spacing w:after="200" w:line="240" w:lineRule="auto"/>
      <w:jc w:val="both"/>
    </w:pPr>
    <w:rPr>
      <w:rFonts w:ascii="Times New Roman" w:eastAsia="Calibri" w:hAnsi="Times New Roman" w:cs="Times New Roman"/>
      <w:lang w:val="en-GB"/>
    </w:rPr>
  </w:style>
  <w:style w:type="paragraph" w:styleId="Fotnotstext">
    <w:name w:val="footnote text"/>
    <w:basedOn w:val="Normal"/>
    <w:link w:val="FotnotstextChar"/>
    <w:uiPriority w:val="99"/>
    <w:semiHidden/>
    <w:unhideWhenUsed/>
    <w:pPr>
      <w:spacing w:line="240" w:lineRule="auto"/>
    </w:pPr>
    <w:rPr>
      <w:sz w:val="20"/>
      <w:szCs w:val="20"/>
    </w:rPr>
  </w:style>
  <w:style w:type="character" w:customStyle="1" w:styleId="FotnotstextChar">
    <w:name w:val="Fotnotstext Char"/>
    <w:basedOn w:val="Standardstycketeckensnitt"/>
    <w:link w:val="Fotnotstext"/>
    <w:uiPriority w:val="99"/>
    <w:semiHidden/>
    <w:rPr>
      <w:sz w:val="20"/>
      <w:szCs w:val="20"/>
    </w:rPr>
  </w:style>
  <w:style w:type="character" w:styleId="Fotnotsreferens">
    <w:name w:val="footnote reference"/>
    <w:basedOn w:val="Standardstycketeckensnitt"/>
    <w:uiPriority w:val="99"/>
    <w:semiHidden/>
    <w:unhideWhenUsed/>
    <w:rPr>
      <w:vertAlign w:val="superscript"/>
    </w:rPr>
  </w:style>
  <w:style w:type="paragraph" w:styleId="Sidhuvud">
    <w:name w:val="header"/>
    <w:basedOn w:val="Normal"/>
    <w:link w:val="SidhuvudChar"/>
    <w:uiPriority w:val="99"/>
    <w:unhideWhenUsed/>
    <w:rsid w:val="006F27BE"/>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6F27BE"/>
  </w:style>
  <w:style w:type="paragraph" w:styleId="Sidfot">
    <w:name w:val="footer"/>
    <w:basedOn w:val="Normal"/>
    <w:link w:val="SidfotChar"/>
    <w:uiPriority w:val="99"/>
    <w:unhideWhenUsed/>
    <w:rsid w:val="006F27BE"/>
    <w:pPr>
      <w:tabs>
        <w:tab w:val="center" w:pos="4536"/>
        <w:tab w:val="right" w:pos="9072"/>
      </w:tabs>
      <w:spacing w:line="240" w:lineRule="auto"/>
    </w:pPr>
  </w:style>
  <w:style w:type="character" w:customStyle="1" w:styleId="SidfotChar">
    <w:name w:val="Sidfot Char"/>
    <w:basedOn w:val="Standardstycketeckensnitt"/>
    <w:link w:val="Sidfot"/>
    <w:uiPriority w:val="99"/>
    <w:rsid w:val="006F27BE"/>
  </w:style>
  <w:style w:type="paragraph" w:styleId="Brdtext">
    <w:name w:val="Body Text"/>
    <w:basedOn w:val="Normal"/>
    <w:link w:val="BrdtextChar"/>
    <w:uiPriority w:val="1"/>
    <w:qFormat/>
    <w:rsid w:val="006F27BE"/>
    <w:pPr>
      <w:widowControl w:val="0"/>
      <w:autoSpaceDE w:val="0"/>
      <w:autoSpaceDN w:val="0"/>
      <w:adjustRightInd w:val="0"/>
      <w:spacing w:before="1" w:line="240" w:lineRule="auto"/>
      <w:ind w:left="986"/>
    </w:pPr>
    <w:rPr>
      <w:rFonts w:ascii="Times New Roman" w:eastAsiaTheme="minorEastAsia" w:hAnsi="Times New Roman" w:cs="Times New Roman"/>
      <w:i/>
      <w:iCs/>
      <w:sz w:val="20"/>
      <w:szCs w:val="20"/>
      <w:lang w:eastAsia="sv-SE"/>
    </w:rPr>
  </w:style>
  <w:style w:type="character" w:customStyle="1" w:styleId="BrdtextChar">
    <w:name w:val="Brödtext Char"/>
    <w:basedOn w:val="Standardstycketeckensnitt"/>
    <w:link w:val="Brdtext"/>
    <w:uiPriority w:val="99"/>
    <w:rsid w:val="006F27BE"/>
    <w:rPr>
      <w:rFonts w:ascii="Times New Roman" w:eastAsiaTheme="minorEastAsia" w:hAnsi="Times New Roman" w:cs="Times New Roman"/>
      <w:i/>
      <w:iCs/>
      <w:sz w:val="20"/>
      <w:szCs w:val="20"/>
      <w:lang w:eastAsia="sv-SE"/>
    </w:rPr>
  </w:style>
  <w:style w:type="character" w:customStyle="1" w:styleId="Rubrik1Char">
    <w:name w:val="Rubrik 1 Char"/>
    <w:basedOn w:val="Standardstycketeckensnitt"/>
    <w:link w:val="Rubrik1"/>
    <w:uiPriority w:val="1"/>
    <w:rsid w:val="009F4A6E"/>
    <w:rPr>
      <w:rFonts w:ascii="Times New Roman" w:eastAsiaTheme="minorEastAsia" w:hAnsi="Times New Roman" w:cs="Times New Roman"/>
      <w:lang w:eastAsia="sv-SE"/>
    </w:rPr>
  </w:style>
  <w:style w:type="paragraph" w:styleId="Ingetavstnd">
    <w:name w:val="No Spacing"/>
    <w:uiPriority w:val="1"/>
    <w:qFormat/>
    <w:rsid w:val="009F4A6E"/>
    <w:pPr>
      <w:spacing w:after="0" w:line="240" w:lineRule="auto"/>
      <w:jc w:val="both"/>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sid w:val="00A21FAC"/>
    <w:rPr>
      <w:color w:val="0000FF"/>
      <w:u w:val="single"/>
    </w:rPr>
  </w:style>
  <w:style w:type="table" w:styleId="Tabellrutnt">
    <w:name w:val="Table Grid"/>
    <w:basedOn w:val="Normaltabell"/>
    <w:uiPriority w:val="59"/>
    <w:rsid w:val="00A21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semiHidden/>
    <w:rsid w:val="0070790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38506">
      <w:bodyDiv w:val="1"/>
      <w:marLeft w:val="0"/>
      <w:marRight w:val="0"/>
      <w:marTop w:val="0"/>
      <w:marBottom w:val="0"/>
      <w:divBdr>
        <w:top w:val="none" w:sz="0" w:space="0" w:color="auto"/>
        <w:left w:val="none" w:sz="0" w:space="0" w:color="auto"/>
        <w:bottom w:val="none" w:sz="0" w:space="0" w:color="auto"/>
        <w:right w:val="none" w:sz="0" w:space="0" w:color="auto"/>
      </w:divBdr>
    </w:div>
    <w:div w:id="991761656">
      <w:bodyDiv w:val="1"/>
      <w:marLeft w:val="0"/>
      <w:marRight w:val="0"/>
      <w:marTop w:val="0"/>
      <w:marBottom w:val="0"/>
      <w:divBdr>
        <w:top w:val="none" w:sz="0" w:space="0" w:color="auto"/>
        <w:left w:val="none" w:sz="0" w:space="0" w:color="auto"/>
        <w:bottom w:val="none" w:sz="0" w:space="0" w:color="auto"/>
        <w:right w:val="none" w:sz="0" w:space="0" w:color="auto"/>
      </w:divBdr>
    </w:div>
    <w:div w:id="203275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llfront.com/en/section/investors/press-releases/" TargetMode="External"/><Relationship Id="rId3" Type="http://schemas.openxmlformats.org/officeDocument/2006/relationships/settings" Target="settings.xml"/><Relationship Id="rId7" Type="http://schemas.openxmlformats.org/officeDocument/2006/relationships/hyperlink" Target="https://www.stillfront.com/en/section/investors/press-rele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2476</Characters>
  <Application>Microsoft Office Word</Application>
  <DocSecurity>0</DocSecurity>
  <Lines>20</Lines>
  <Paragraphs>5</Paragraphs>
  <ScaleCrop>false</ScaleCrop>
  <Company/>
  <LinksUpToDate>false</LinksUpToDate>
  <CharactersWithSpaces>2938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2019-11-25T07:40:00Z</dcterms:created>
  <dcterms:modified xsi:type="dcterms:W3CDTF">2019-11-25T07:40:00Z</dcterms:modified>
</cp:coreProperties>
</file>