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E0" w:rsidRPr="0001268F" w:rsidRDefault="00FE5DE0">
      <w:pPr>
        <w:pStyle w:val="Brdtext"/>
        <w:kinsoku w:val="0"/>
        <w:overflowPunct w:val="0"/>
        <w:spacing w:before="4"/>
        <w:ind w:left="0"/>
        <w:rPr>
          <w:sz w:val="17"/>
          <w:szCs w:val="17"/>
          <w:lang w:val="en-US"/>
        </w:rPr>
      </w:pPr>
    </w:p>
    <w:p w:rsidR="00BB5168" w:rsidRDefault="00BB5168" w:rsidP="00BB5168">
      <w:pPr>
        <w:pStyle w:val="Brdtext"/>
        <w:kinsoku w:val="0"/>
        <w:overflowPunct w:val="0"/>
        <w:spacing w:before="0"/>
        <w:ind w:left="134" w:right="153"/>
        <w:jc w:val="center"/>
        <w:rPr>
          <w:b/>
          <w:bCs/>
          <w:i w:val="0"/>
          <w:iCs w:val="0"/>
          <w:sz w:val="22"/>
          <w:szCs w:val="22"/>
        </w:rPr>
      </w:pPr>
    </w:p>
    <w:p w:rsidR="00FE5DE0" w:rsidRPr="00C3693E" w:rsidRDefault="00A87B70" w:rsidP="00BB5168">
      <w:pPr>
        <w:pStyle w:val="Brdtext"/>
        <w:kinsoku w:val="0"/>
        <w:overflowPunct w:val="0"/>
        <w:spacing w:before="0"/>
        <w:ind w:left="134" w:right="153"/>
        <w:jc w:val="center"/>
        <w:rPr>
          <w:i w:val="0"/>
          <w:iCs w:val="0"/>
          <w:sz w:val="22"/>
          <w:szCs w:val="22"/>
        </w:rPr>
      </w:pPr>
      <w:r w:rsidRPr="00BB5168">
        <w:rPr>
          <w:b/>
          <w:bCs/>
          <w:i w:val="0"/>
          <w:iCs w:val="0"/>
          <w:sz w:val="22"/>
          <w:szCs w:val="22"/>
        </w:rPr>
        <w:t xml:space="preserve">Förslag till beslut </w:t>
      </w:r>
      <w:r w:rsidR="00223DC9" w:rsidRPr="00BB5168">
        <w:rPr>
          <w:b/>
          <w:bCs/>
          <w:i w:val="0"/>
          <w:iCs w:val="0"/>
          <w:sz w:val="22"/>
          <w:szCs w:val="22"/>
        </w:rPr>
        <w:t xml:space="preserve">om </w:t>
      </w:r>
      <w:r w:rsidR="00BB5168" w:rsidRPr="00BB5168">
        <w:rPr>
          <w:b/>
          <w:bCs/>
          <w:i w:val="0"/>
          <w:iCs w:val="0"/>
          <w:sz w:val="22"/>
          <w:szCs w:val="22"/>
        </w:rPr>
        <w:t xml:space="preserve">personaloptionsprogram inklusive </w:t>
      </w:r>
      <w:r w:rsidR="00223DC9" w:rsidRPr="00BB5168">
        <w:rPr>
          <w:b/>
          <w:bCs/>
          <w:i w:val="0"/>
          <w:iCs w:val="0"/>
          <w:sz w:val="22"/>
          <w:szCs w:val="22"/>
        </w:rPr>
        <w:t>emission av teckningsoptioner</w:t>
      </w:r>
      <w:r w:rsidR="00C3693E">
        <w:rPr>
          <w:b/>
          <w:bCs/>
          <w:i w:val="0"/>
          <w:iCs w:val="0"/>
          <w:sz w:val="22"/>
          <w:szCs w:val="22"/>
        </w:rPr>
        <w:t xml:space="preserve"> </w:t>
      </w:r>
      <w:r w:rsidR="00C3693E" w:rsidRPr="00C3693E">
        <w:rPr>
          <w:b/>
          <w:i w:val="0"/>
          <w:sz w:val="22"/>
          <w:szCs w:val="22"/>
        </w:rPr>
        <w:t>samt godkännande av överlåtelse av teckningsoptioner/aktier</w:t>
      </w:r>
    </w:p>
    <w:p w:rsidR="00C3693E" w:rsidRPr="000D3B67" w:rsidRDefault="00A87B70" w:rsidP="00C3693E">
      <w:pPr>
        <w:pStyle w:val="Brdtext"/>
        <w:kinsoku w:val="0"/>
        <w:overflowPunct w:val="0"/>
        <w:spacing w:before="9"/>
        <w:ind w:left="0"/>
        <w:jc w:val="center"/>
        <w:rPr>
          <w:rFonts w:cs="Arial"/>
          <w:b/>
          <w:i w:val="0"/>
          <w:lang w:val="en-US"/>
        </w:rPr>
      </w:pPr>
      <w:r w:rsidRPr="00BB5168">
        <w:rPr>
          <w:b/>
          <w:bCs/>
          <w:lang w:val="en-US"/>
        </w:rPr>
        <w:t xml:space="preserve">Proposal to resolve on </w:t>
      </w:r>
      <w:r w:rsidR="00223DC9" w:rsidRPr="00BB5168">
        <w:rPr>
          <w:b/>
          <w:bCs/>
          <w:lang w:val="en-US"/>
        </w:rPr>
        <w:t>an</w:t>
      </w:r>
      <w:r w:rsidR="00BB5168" w:rsidRPr="00BB5168">
        <w:rPr>
          <w:b/>
          <w:bCs/>
          <w:lang w:val="en-US"/>
        </w:rPr>
        <w:t xml:space="preserve"> employee stock option program including an</w:t>
      </w:r>
      <w:r w:rsidR="00223DC9" w:rsidRPr="00BB5168">
        <w:rPr>
          <w:b/>
          <w:bCs/>
          <w:lang w:val="en-US"/>
        </w:rPr>
        <w:t xml:space="preserve"> issue of warrants</w:t>
      </w:r>
      <w:r w:rsidR="00C3693E">
        <w:rPr>
          <w:b/>
          <w:bCs/>
          <w:lang w:val="en-US"/>
        </w:rPr>
        <w:t xml:space="preserve"> </w:t>
      </w:r>
      <w:r w:rsidR="00C3693E" w:rsidRPr="000D3B67">
        <w:rPr>
          <w:b/>
          <w:lang w:val="en-US"/>
        </w:rPr>
        <w:t>and approval of transfers of warrants/shares</w:t>
      </w:r>
    </w:p>
    <w:p w:rsidR="00FE5DE0" w:rsidRDefault="00FE5DE0" w:rsidP="00BB5168">
      <w:pPr>
        <w:pStyle w:val="Brdtext"/>
        <w:pBdr>
          <w:bottom w:val="single" w:sz="12" w:space="1" w:color="auto"/>
        </w:pBdr>
        <w:kinsoku w:val="0"/>
        <w:overflowPunct w:val="0"/>
        <w:spacing w:before="0"/>
        <w:ind w:left="134" w:right="389"/>
        <w:jc w:val="center"/>
        <w:rPr>
          <w:b/>
          <w:bCs/>
          <w:lang w:val="en-US"/>
        </w:rPr>
      </w:pPr>
    </w:p>
    <w:p w:rsidR="00BB5168" w:rsidRDefault="00BB5168">
      <w:pPr>
        <w:pStyle w:val="Brdtext"/>
        <w:pBdr>
          <w:bottom w:val="single" w:sz="12" w:space="1" w:color="auto"/>
        </w:pBdr>
        <w:kinsoku w:val="0"/>
        <w:overflowPunct w:val="0"/>
        <w:spacing w:before="0"/>
        <w:ind w:left="134" w:right="389"/>
        <w:rPr>
          <w:b/>
          <w:bCs/>
          <w:lang w:val="en-US"/>
        </w:rPr>
      </w:pPr>
    </w:p>
    <w:p w:rsidR="00BB5168" w:rsidRPr="00BB5168" w:rsidRDefault="00BB5168">
      <w:pPr>
        <w:pStyle w:val="Brdtext"/>
        <w:kinsoku w:val="0"/>
        <w:overflowPunct w:val="0"/>
        <w:spacing w:before="0"/>
        <w:ind w:left="134" w:right="389"/>
        <w:rPr>
          <w:i w:val="0"/>
          <w:iCs w:val="0"/>
          <w:lang w:val="en-US"/>
        </w:rPr>
      </w:pPr>
    </w:p>
    <w:p w:rsidR="00FE5DE0" w:rsidRPr="00A87B70" w:rsidRDefault="00FE5DE0">
      <w:pPr>
        <w:pStyle w:val="Brdtext"/>
        <w:kinsoku w:val="0"/>
        <w:overflowPunct w:val="0"/>
        <w:spacing w:before="3"/>
        <w:ind w:left="0"/>
        <w:rPr>
          <w:rFonts w:ascii="Arial" w:hAnsi="Arial" w:cs="Arial"/>
          <w:b/>
          <w:bCs/>
          <w:sz w:val="17"/>
          <w:szCs w:val="17"/>
          <w:lang w:val="en-US"/>
        </w:rPr>
      </w:pPr>
    </w:p>
    <w:p w:rsidR="00FE5DE0" w:rsidRDefault="00BB5168" w:rsidP="00B66A1F">
      <w:pPr>
        <w:pStyle w:val="Rubrik1"/>
        <w:kinsoku w:val="0"/>
        <w:overflowPunct w:val="0"/>
        <w:spacing w:before="0"/>
        <w:ind w:left="0" w:right="169"/>
      </w:pPr>
      <w:r>
        <w:t xml:space="preserve">Styrelsen i </w:t>
      </w:r>
      <w:r w:rsidR="00D75A32">
        <w:t>Stillfront Group AB (publ),</w:t>
      </w:r>
      <w:r w:rsidR="00D75A32" w:rsidRPr="000508A9">
        <w:t xml:space="preserve"> </w:t>
      </w:r>
      <w:r w:rsidR="00D75A32">
        <w:t>org. nr 556721-3078,</w:t>
      </w:r>
      <w:r w:rsidR="00FB3BC6">
        <w:t xml:space="preserve"> (</w:t>
      </w:r>
      <w:r w:rsidRPr="006058BD">
        <w:t>"</w:t>
      </w:r>
      <w:r w:rsidRPr="0054632A">
        <w:rPr>
          <w:b/>
        </w:rPr>
        <w:t>Bolaget</w:t>
      </w:r>
      <w:r w:rsidRPr="006058BD">
        <w:t>"</w:t>
      </w:r>
      <w:r>
        <w:rPr>
          <w:b/>
        </w:rPr>
        <w:t xml:space="preserve"> </w:t>
      </w:r>
      <w:r>
        <w:t xml:space="preserve">och </w:t>
      </w:r>
      <w:r w:rsidRPr="006058BD">
        <w:t>"</w:t>
      </w:r>
      <w:r w:rsidR="00D75A32">
        <w:rPr>
          <w:b/>
        </w:rPr>
        <w:t>Stillfront</w:t>
      </w:r>
      <w:r w:rsidRPr="006058BD">
        <w:t>"</w:t>
      </w:r>
      <w:r>
        <w:t>)</w:t>
      </w:r>
      <w:r w:rsidR="00223DC9">
        <w:t xml:space="preserve"> föreslår att stämman, i enlighet med vad som anges nedan, </w:t>
      </w:r>
      <w:r w:rsidR="004939C3">
        <w:t xml:space="preserve">fattar beslut om (A) </w:t>
      </w:r>
      <w:r w:rsidR="00B66A1F">
        <w:t xml:space="preserve">att </w:t>
      </w:r>
      <w:r w:rsidR="00FD1C65">
        <w:t>inför</w:t>
      </w:r>
      <w:r w:rsidR="004939C3">
        <w:t>a ett</w:t>
      </w:r>
      <w:r w:rsidR="004939C3" w:rsidRPr="00F300D7">
        <w:t xml:space="preserve"> personal</w:t>
      </w:r>
      <w:r w:rsidR="004939C3">
        <w:t>options</w:t>
      </w:r>
      <w:r w:rsidR="004939C3" w:rsidRPr="00F300D7">
        <w:t>program för</w:t>
      </w:r>
      <w:r w:rsidR="004939C3">
        <w:t xml:space="preserve"> ledande befattningshavare </w:t>
      </w:r>
      <w:r w:rsidR="00223DC9">
        <w:t xml:space="preserve">i </w:t>
      </w:r>
      <w:r w:rsidR="00D75A32">
        <w:t>Stillfront</w:t>
      </w:r>
      <w:r w:rsidR="00D75A32">
        <w:rPr>
          <w:spacing w:val="-20"/>
        </w:rPr>
        <w:t xml:space="preserve"> </w:t>
      </w:r>
      <w:r w:rsidR="00223DC9">
        <w:t>(</w:t>
      </w:r>
      <w:r w:rsidR="00D15373">
        <w:t>"</w:t>
      </w:r>
      <w:r w:rsidR="00A9230B">
        <w:rPr>
          <w:b/>
          <w:bCs/>
        </w:rPr>
        <w:t>P</w:t>
      </w:r>
      <w:r w:rsidR="00DD545E">
        <w:rPr>
          <w:b/>
          <w:bCs/>
        </w:rPr>
        <w:t>rogrammet</w:t>
      </w:r>
      <w:r w:rsidR="00D15373">
        <w:t>"</w:t>
      </w:r>
      <w:r w:rsidR="00223DC9">
        <w:t>)</w:t>
      </w:r>
      <w:r w:rsidR="00B66A1F">
        <w:t xml:space="preserve"> </w:t>
      </w:r>
      <w:r w:rsidR="00FD1C65">
        <w:t>och</w:t>
      </w:r>
      <w:r w:rsidR="004939C3">
        <w:t xml:space="preserve"> (B)</w:t>
      </w:r>
      <w:r w:rsidR="00B66A1F">
        <w:t xml:space="preserve"> en</w:t>
      </w:r>
      <w:r w:rsidR="00FD1C65">
        <w:t xml:space="preserve"> </w:t>
      </w:r>
      <w:r w:rsidR="00223DC9">
        <w:t xml:space="preserve">emission av teckningsoptioner av serie </w:t>
      </w:r>
      <w:r w:rsidR="00AE3142">
        <w:t>2019/2023</w:t>
      </w:r>
      <w:r w:rsidR="00B66A1F">
        <w:t xml:space="preserve"> samt godkännande av överlåtelse av teckningsoptioner/aktier </w:t>
      </w:r>
      <w:r w:rsidR="004939C3">
        <w:t xml:space="preserve">för att säkerställa leverans av aktier enligt personaloptionerna som ges ut </w:t>
      </w:r>
      <w:r w:rsidR="003357DC">
        <w:t xml:space="preserve">under </w:t>
      </w:r>
      <w:r w:rsidR="004939C3">
        <w:t xml:space="preserve">Programmet. </w:t>
      </w:r>
    </w:p>
    <w:p w:rsidR="00FE5DE0" w:rsidRPr="0001268F" w:rsidRDefault="00A9230B" w:rsidP="00B66A1F">
      <w:pPr>
        <w:pStyle w:val="Brdtext"/>
        <w:kinsoku w:val="0"/>
        <w:overflowPunct w:val="0"/>
        <w:ind w:left="0" w:right="153"/>
        <w:rPr>
          <w:sz w:val="17"/>
          <w:szCs w:val="17"/>
          <w:lang w:val="en-US"/>
        </w:rPr>
      </w:pPr>
      <w:r>
        <w:rPr>
          <w:lang w:val="en-US"/>
        </w:rPr>
        <w:t xml:space="preserve">The board of directors of </w:t>
      </w:r>
      <w:r w:rsidR="00D75A32" w:rsidRPr="00BB5168">
        <w:rPr>
          <w:lang w:val="en-US"/>
        </w:rPr>
        <w:t xml:space="preserve">Stillfront Group AB (publ), </w:t>
      </w:r>
      <w:r w:rsidR="00D75A32">
        <w:rPr>
          <w:lang w:val="en-US"/>
        </w:rPr>
        <w:t>reg</w:t>
      </w:r>
      <w:r w:rsidR="00D75A32" w:rsidRPr="00BB5168">
        <w:rPr>
          <w:lang w:val="en-US"/>
        </w:rPr>
        <w:t>. n</w:t>
      </w:r>
      <w:r w:rsidR="00D75A32">
        <w:rPr>
          <w:lang w:val="en-US"/>
        </w:rPr>
        <w:t>o</w:t>
      </w:r>
      <w:r w:rsidR="00D75A32" w:rsidRPr="00BB5168">
        <w:rPr>
          <w:lang w:val="en-US"/>
        </w:rPr>
        <w:t xml:space="preserve"> 556721-3078,</w:t>
      </w:r>
      <w:r w:rsidR="00BB5168" w:rsidRPr="00BB5168">
        <w:rPr>
          <w:lang w:val="en-US"/>
        </w:rPr>
        <w:t xml:space="preserve"> (</w:t>
      </w:r>
      <w:r>
        <w:rPr>
          <w:lang w:val="en-US"/>
        </w:rPr>
        <w:t xml:space="preserve">the </w:t>
      </w:r>
      <w:r w:rsidR="00BB5168" w:rsidRPr="006058BD">
        <w:rPr>
          <w:lang w:val="en-US"/>
        </w:rPr>
        <w:t>"</w:t>
      </w:r>
      <w:r>
        <w:rPr>
          <w:b/>
          <w:lang w:val="en-US"/>
        </w:rPr>
        <w:t>Company</w:t>
      </w:r>
      <w:r w:rsidR="00BB5168" w:rsidRPr="006058BD">
        <w:rPr>
          <w:lang w:val="en-US"/>
        </w:rPr>
        <w:t>"</w:t>
      </w:r>
      <w:r>
        <w:rPr>
          <w:b/>
          <w:lang w:val="en-US"/>
        </w:rPr>
        <w:t xml:space="preserve"> </w:t>
      </w:r>
      <w:r>
        <w:rPr>
          <w:lang w:val="en-US"/>
        </w:rPr>
        <w:t xml:space="preserve">and </w:t>
      </w:r>
      <w:r w:rsidRPr="006058BD">
        <w:rPr>
          <w:lang w:val="en-US"/>
        </w:rPr>
        <w:t>"</w:t>
      </w:r>
      <w:r w:rsidR="00D75A32">
        <w:rPr>
          <w:b/>
          <w:lang w:val="en-US"/>
        </w:rPr>
        <w:t>Stillfront</w:t>
      </w:r>
      <w:r w:rsidR="00D75A32" w:rsidDel="00D75A32">
        <w:rPr>
          <w:b/>
          <w:lang w:val="en-US"/>
        </w:rPr>
        <w:t xml:space="preserve"> </w:t>
      </w:r>
      <w:r w:rsidRPr="006058BD">
        <w:rPr>
          <w:lang w:val="en-US"/>
        </w:rPr>
        <w:t>"</w:t>
      </w:r>
      <w:r w:rsidR="00BB5168" w:rsidRPr="00BB5168">
        <w:rPr>
          <w:lang w:val="en-US"/>
        </w:rPr>
        <w:t xml:space="preserve">) </w:t>
      </w:r>
      <w:r w:rsidR="00223DC9" w:rsidRPr="0001268F">
        <w:rPr>
          <w:lang w:val="en-US"/>
        </w:rPr>
        <w:t xml:space="preserve">proposes </w:t>
      </w:r>
      <w:r w:rsidR="00B66A1F">
        <w:rPr>
          <w:lang w:val="en-US"/>
        </w:rPr>
        <w:t>that the general m</w:t>
      </w:r>
      <w:r w:rsidR="004939C3" w:rsidRPr="004939C3">
        <w:rPr>
          <w:lang w:val="en-US"/>
        </w:rPr>
        <w:t xml:space="preserve">eeting resolves, in accordance with the below, </w:t>
      </w:r>
      <w:r w:rsidR="00A43016">
        <w:rPr>
          <w:lang w:val="en-US"/>
        </w:rPr>
        <w:t>to (A)</w:t>
      </w:r>
      <w:r w:rsidR="004939C3" w:rsidRPr="004939C3">
        <w:rPr>
          <w:lang w:val="en-US"/>
        </w:rPr>
        <w:t xml:space="preserve"> adopt an employee stock option </w:t>
      </w:r>
      <w:r w:rsidR="00B66A1F">
        <w:rPr>
          <w:lang w:val="en-US"/>
        </w:rPr>
        <w:t>program</w:t>
      </w:r>
      <w:r w:rsidR="004939C3" w:rsidRPr="004939C3">
        <w:rPr>
          <w:lang w:val="en-US"/>
        </w:rPr>
        <w:t xml:space="preserve"> for senior executives of </w:t>
      </w:r>
      <w:r w:rsidR="00D75A32">
        <w:rPr>
          <w:lang w:val="en-US"/>
        </w:rPr>
        <w:t xml:space="preserve">Stillfront </w:t>
      </w:r>
      <w:r w:rsidR="00223DC9" w:rsidRPr="0001268F">
        <w:rPr>
          <w:lang w:val="en-US"/>
        </w:rPr>
        <w:t xml:space="preserve">(the </w:t>
      </w:r>
      <w:r w:rsidR="00D15373" w:rsidRPr="0001268F">
        <w:rPr>
          <w:lang w:val="en-US"/>
        </w:rPr>
        <w:t>"</w:t>
      </w:r>
      <w:r w:rsidR="00610F18">
        <w:rPr>
          <w:b/>
          <w:lang w:val="en-US"/>
        </w:rPr>
        <w:t>P</w:t>
      </w:r>
      <w:r>
        <w:rPr>
          <w:b/>
          <w:lang w:val="en-US"/>
        </w:rPr>
        <w:t>rogram</w:t>
      </w:r>
      <w:r w:rsidR="00D15373" w:rsidRPr="0001268F">
        <w:rPr>
          <w:lang w:val="en-US"/>
        </w:rPr>
        <w:t>"</w:t>
      </w:r>
      <w:r w:rsidR="00223DC9" w:rsidRPr="0001268F">
        <w:rPr>
          <w:lang w:val="en-US"/>
        </w:rPr>
        <w:t>)</w:t>
      </w:r>
      <w:r w:rsidR="004F6B36" w:rsidRPr="0001268F">
        <w:rPr>
          <w:lang w:val="en-US"/>
        </w:rPr>
        <w:t xml:space="preserve"> </w:t>
      </w:r>
      <w:r w:rsidR="00610F18">
        <w:rPr>
          <w:lang w:val="en-US"/>
        </w:rPr>
        <w:t xml:space="preserve">and (B) </w:t>
      </w:r>
      <w:r w:rsidR="00A43016">
        <w:rPr>
          <w:lang w:val="en-US"/>
        </w:rPr>
        <w:t xml:space="preserve">issue </w:t>
      </w:r>
      <w:r w:rsidR="00610F18" w:rsidRPr="00610F18">
        <w:rPr>
          <w:lang w:val="en-US"/>
        </w:rPr>
        <w:t xml:space="preserve">warrants of series </w:t>
      </w:r>
      <w:r w:rsidR="00D1755B">
        <w:rPr>
          <w:lang w:val="en-US"/>
        </w:rPr>
        <w:t>2019/202</w:t>
      </w:r>
      <w:r w:rsidR="00AE3142">
        <w:rPr>
          <w:lang w:val="en-US"/>
        </w:rPr>
        <w:t>3</w:t>
      </w:r>
      <w:r w:rsidR="00610F18" w:rsidRPr="00610F18">
        <w:rPr>
          <w:lang w:val="en-US"/>
        </w:rPr>
        <w:t xml:space="preserve"> and </w:t>
      </w:r>
      <w:r w:rsidR="00A43016">
        <w:rPr>
          <w:lang w:val="en-US"/>
        </w:rPr>
        <w:t xml:space="preserve">to </w:t>
      </w:r>
      <w:r w:rsidR="00610F18" w:rsidRPr="00610F18">
        <w:rPr>
          <w:lang w:val="en-US"/>
        </w:rPr>
        <w:t>appro</w:t>
      </w:r>
      <w:r w:rsidR="00A43016">
        <w:rPr>
          <w:lang w:val="en-US"/>
        </w:rPr>
        <w:t>ve</w:t>
      </w:r>
      <w:r w:rsidR="00610F18">
        <w:rPr>
          <w:lang w:val="en-US"/>
        </w:rPr>
        <w:t xml:space="preserve"> transfers of warrants</w:t>
      </w:r>
      <w:r w:rsidR="00B66A1F">
        <w:rPr>
          <w:lang w:val="en-US"/>
        </w:rPr>
        <w:t>/shares</w:t>
      </w:r>
      <w:r w:rsidR="00610F18">
        <w:rPr>
          <w:lang w:val="en-US"/>
        </w:rPr>
        <w:t xml:space="preserve"> </w:t>
      </w:r>
      <w:r w:rsidR="00610F18" w:rsidRPr="00610F18">
        <w:rPr>
          <w:lang w:val="en-US"/>
        </w:rPr>
        <w:t>to ensure delivery of shares under the employee stock o</w:t>
      </w:r>
      <w:r w:rsidR="00610F18">
        <w:rPr>
          <w:lang w:val="en-US"/>
        </w:rPr>
        <w:t>ptions issued under the Program</w:t>
      </w:r>
      <w:r w:rsidR="00610F18" w:rsidRPr="00610F18">
        <w:rPr>
          <w:lang w:val="en-US"/>
        </w:rPr>
        <w:t>.</w:t>
      </w:r>
    </w:p>
    <w:p w:rsidR="00A9230B" w:rsidRPr="000F3F75" w:rsidRDefault="00A9230B">
      <w:pPr>
        <w:pStyle w:val="Brdtext"/>
        <w:kinsoku w:val="0"/>
        <w:overflowPunct w:val="0"/>
        <w:spacing w:before="9"/>
        <w:ind w:left="0"/>
        <w:rPr>
          <w:i w:val="0"/>
          <w:iCs w:val="0"/>
          <w:sz w:val="22"/>
          <w:szCs w:val="22"/>
          <w:lang w:val="en-US"/>
        </w:rPr>
      </w:pPr>
    </w:p>
    <w:p w:rsidR="000F3F75" w:rsidRDefault="00A9230B" w:rsidP="000F3F75">
      <w:pPr>
        <w:pStyle w:val="Brdtext"/>
        <w:numPr>
          <w:ilvl w:val="0"/>
          <w:numId w:val="7"/>
        </w:numPr>
        <w:kinsoku w:val="0"/>
        <w:overflowPunct w:val="0"/>
        <w:spacing w:before="9"/>
        <w:rPr>
          <w:b/>
          <w:i w:val="0"/>
          <w:iCs w:val="0"/>
          <w:sz w:val="22"/>
          <w:szCs w:val="22"/>
          <w:lang w:val="en-US"/>
        </w:rPr>
      </w:pPr>
      <w:proofErr w:type="spellStart"/>
      <w:r w:rsidRPr="00A9230B">
        <w:rPr>
          <w:b/>
          <w:i w:val="0"/>
          <w:iCs w:val="0"/>
          <w:sz w:val="22"/>
          <w:szCs w:val="22"/>
          <w:lang w:val="en-US"/>
        </w:rPr>
        <w:t>Förslag</w:t>
      </w:r>
      <w:proofErr w:type="spellEnd"/>
      <w:r w:rsidRPr="00A9230B">
        <w:rPr>
          <w:b/>
          <w:i w:val="0"/>
          <w:iCs w:val="0"/>
          <w:sz w:val="22"/>
          <w:szCs w:val="22"/>
          <w:lang w:val="en-US"/>
        </w:rPr>
        <w:t xml:space="preserve"> till </w:t>
      </w:r>
      <w:proofErr w:type="spellStart"/>
      <w:r w:rsidRPr="00A9230B">
        <w:rPr>
          <w:b/>
          <w:i w:val="0"/>
          <w:iCs w:val="0"/>
          <w:sz w:val="22"/>
          <w:szCs w:val="22"/>
          <w:lang w:val="en-US"/>
        </w:rPr>
        <w:t>beslut</w:t>
      </w:r>
      <w:proofErr w:type="spellEnd"/>
      <w:r w:rsidRPr="00A9230B">
        <w:rPr>
          <w:b/>
          <w:i w:val="0"/>
          <w:iCs w:val="0"/>
          <w:sz w:val="22"/>
          <w:szCs w:val="22"/>
          <w:lang w:val="en-US"/>
        </w:rPr>
        <w:t xml:space="preserve"> om </w:t>
      </w:r>
      <w:proofErr w:type="spellStart"/>
      <w:r w:rsidRPr="00A9230B">
        <w:rPr>
          <w:b/>
          <w:i w:val="0"/>
          <w:iCs w:val="0"/>
          <w:sz w:val="22"/>
          <w:szCs w:val="22"/>
          <w:lang w:val="en-US"/>
        </w:rPr>
        <w:t>Programmet</w:t>
      </w:r>
      <w:proofErr w:type="spellEnd"/>
      <w:r w:rsidRPr="00A9230B">
        <w:rPr>
          <w:b/>
          <w:i w:val="0"/>
          <w:iCs w:val="0"/>
          <w:sz w:val="22"/>
          <w:szCs w:val="22"/>
          <w:lang w:val="en-US"/>
        </w:rPr>
        <w:t>/</w:t>
      </w:r>
      <w:r w:rsidRPr="00A9230B">
        <w:rPr>
          <w:b/>
          <w:iCs w:val="0"/>
          <w:szCs w:val="22"/>
          <w:lang w:val="en-US"/>
        </w:rPr>
        <w:t xml:space="preserve">Proposal to resolve </w:t>
      </w:r>
      <w:r w:rsidR="00150441">
        <w:rPr>
          <w:b/>
          <w:iCs w:val="0"/>
          <w:szCs w:val="22"/>
          <w:lang w:val="en-US"/>
        </w:rPr>
        <w:t xml:space="preserve">to adopt </w:t>
      </w:r>
      <w:r w:rsidRPr="00A9230B">
        <w:rPr>
          <w:b/>
          <w:iCs w:val="0"/>
          <w:szCs w:val="22"/>
          <w:lang w:val="en-US"/>
        </w:rPr>
        <w:t>th</w:t>
      </w:r>
      <w:r>
        <w:rPr>
          <w:b/>
          <w:iCs w:val="0"/>
          <w:szCs w:val="22"/>
          <w:lang w:val="en-US"/>
        </w:rPr>
        <w:t xml:space="preserve">e </w:t>
      </w:r>
      <w:r w:rsidR="00610F18">
        <w:rPr>
          <w:b/>
          <w:iCs w:val="0"/>
          <w:szCs w:val="22"/>
          <w:lang w:val="en-US"/>
        </w:rPr>
        <w:t>P</w:t>
      </w:r>
      <w:r>
        <w:rPr>
          <w:b/>
          <w:iCs w:val="0"/>
          <w:szCs w:val="22"/>
          <w:lang w:val="en-US"/>
        </w:rPr>
        <w:t xml:space="preserve">rogram </w:t>
      </w:r>
    </w:p>
    <w:p w:rsidR="00D343B1" w:rsidRPr="00610F18" w:rsidRDefault="00D343B1" w:rsidP="000F3F75">
      <w:pPr>
        <w:pStyle w:val="Brdtext"/>
        <w:kinsoku w:val="0"/>
        <w:overflowPunct w:val="0"/>
        <w:spacing w:before="9"/>
        <w:ind w:left="0"/>
        <w:rPr>
          <w:i w:val="0"/>
          <w:iCs w:val="0"/>
          <w:sz w:val="22"/>
          <w:szCs w:val="22"/>
          <w:lang w:val="en-US"/>
        </w:rPr>
      </w:pPr>
    </w:p>
    <w:p w:rsidR="000F3F75" w:rsidRDefault="000F3F75" w:rsidP="000F3F75">
      <w:pPr>
        <w:pStyle w:val="Brdtext"/>
        <w:kinsoku w:val="0"/>
        <w:overflowPunct w:val="0"/>
        <w:spacing w:before="9"/>
        <w:ind w:left="0"/>
        <w:rPr>
          <w:i w:val="0"/>
          <w:iCs w:val="0"/>
          <w:sz w:val="22"/>
          <w:szCs w:val="22"/>
        </w:rPr>
      </w:pPr>
      <w:r>
        <w:rPr>
          <w:i w:val="0"/>
          <w:iCs w:val="0"/>
          <w:sz w:val="22"/>
          <w:szCs w:val="22"/>
        </w:rPr>
        <w:t xml:space="preserve">Styrelsen föreslår att stämman fattar beslut om utgivande av personaloptioner </w:t>
      </w:r>
      <w:r w:rsidRPr="0001268F">
        <w:rPr>
          <w:i w:val="0"/>
          <w:iCs w:val="0"/>
          <w:sz w:val="22"/>
          <w:szCs w:val="22"/>
        </w:rPr>
        <w:t>på följande villkor</w:t>
      </w:r>
      <w:r>
        <w:rPr>
          <w:i w:val="0"/>
          <w:iCs w:val="0"/>
          <w:sz w:val="22"/>
          <w:szCs w:val="22"/>
        </w:rPr>
        <w:t>:</w:t>
      </w:r>
    </w:p>
    <w:p w:rsidR="000F3F75" w:rsidRPr="0001268F" w:rsidRDefault="000F3F75" w:rsidP="000F3F75">
      <w:pPr>
        <w:pStyle w:val="Brdtext"/>
        <w:kinsoku w:val="0"/>
        <w:overflowPunct w:val="0"/>
        <w:spacing w:before="9"/>
        <w:ind w:left="0"/>
        <w:rPr>
          <w:szCs w:val="21"/>
          <w:lang w:val="en-US"/>
        </w:rPr>
      </w:pPr>
      <w:r w:rsidRPr="000F3F75">
        <w:rPr>
          <w:szCs w:val="22"/>
          <w:lang w:val="en-US"/>
        </w:rPr>
        <w:t>The board of directors proposes that the general meeting resolves to issue employee</w:t>
      </w:r>
      <w:r>
        <w:rPr>
          <w:szCs w:val="22"/>
          <w:lang w:val="en-US"/>
        </w:rPr>
        <w:t xml:space="preserve"> stock options </w:t>
      </w:r>
      <w:r w:rsidRPr="0001268F">
        <w:rPr>
          <w:szCs w:val="22"/>
          <w:lang w:val="en-US"/>
        </w:rPr>
        <w:t>on the following terms:</w:t>
      </w:r>
    </w:p>
    <w:p w:rsidR="00A9230B" w:rsidRDefault="00A9230B" w:rsidP="000F3F75">
      <w:pPr>
        <w:pStyle w:val="Brdtext"/>
        <w:kinsoku w:val="0"/>
        <w:overflowPunct w:val="0"/>
        <w:spacing w:before="9"/>
        <w:ind w:left="0"/>
        <w:rPr>
          <w:b/>
          <w:iCs w:val="0"/>
          <w:szCs w:val="22"/>
          <w:lang w:val="en-US"/>
        </w:rPr>
      </w:pPr>
    </w:p>
    <w:p w:rsidR="00A9230B" w:rsidRPr="000F3F75" w:rsidRDefault="000F3F75" w:rsidP="00A9230B">
      <w:pPr>
        <w:pStyle w:val="Brdtext"/>
        <w:numPr>
          <w:ilvl w:val="0"/>
          <w:numId w:val="8"/>
        </w:numPr>
        <w:kinsoku w:val="0"/>
        <w:overflowPunct w:val="0"/>
        <w:spacing w:before="9"/>
        <w:rPr>
          <w:b/>
          <w:i w:val="0"/>
          <w:iCs w:val="0"/>
          <w:sz w:val="22"/>
          <w:szCs w:val="22"/>
          <w:lang w:val="en-US"/>
        </w:rPr>
      </w:pPr>
      <w:proofErr w:type="spellStart"/>
      <w:r>
        <w:rPr>
          <w:i w:val="0"/>
          <w:iCs w:val="0"/>
          <w:sz w:val="22"/>
          <w:szCs w:val="22"/>
          <w:lang w:val="en-US"/>
        </w:rPr>
        <w:t>Högst</w:t>
      </w:r>
      <w:proofErr w:type="spellEnd"/>
      <w:r>
        <w:rPr>
          <w:i w:val="0"/>
          <w:iCs w:val="0"/>
          <w:sz w:val="22"/>
          <w:szCs w:val="22"/>
          <w:lang w:val="en-US"/>
        </w:rPr>
        <w:t xml:space="preserve"> 200 000 </w:t>
      </w:r>
      <w:proofErr w:type="spellStart"/>
      <w:r>
        <w:rPr>
          <w:i w:val="0"/>
          <w:iCs w:val="0"/>
          <w:sz w:val="22"/>
          <w:szCs w:val="22"/>
          <w:lang w:val="en-US"/>
        </w:rPr>
        <w:t>personaloptioner</w:t>
      </w:r>
      <w:proofErr w:type="spellEnd"/>
      <w:r>
        <w:rPr>
          <w:i w:val="0"/>
          <w:iCs w:val="0"/>
          <w:sz w:val="22"/>
          <w:szCs w:val="22"/>
          <w:lang w:val="en-US"/>
        </w:rPr>
        <w:t xml:space="preserve"> </w:t>
      </w:r>
      <w:proofErr w:type="spellStart"/>
      <w:r>
        <w:rPr>
          <w:i w:val="0"/>
          <w:iCs w:val="0"/>
          <w:sz w:val="22"/>
          <w:szCs w:val="22"/>
          <w:lang w:val="en-US"/>
        </w:rPr>
        <w:t>utges</w:t>
      </w:r>
      <w:proofErr w:type="spellEnd"/>
      <w:r w:rsidR="00150441">
        <w:rPr>
          <w:i w:val="0"/>
          <w:iCs w:val="0"/>
          <w:sz w:val="22"/>
          <w:szCs w:val="22"/>
          <w:lang w:val="en-US"/>
        </w:rPr>
        <w:t xml:space="preserve"> (</w:t>
      </w:r>
      <w:r w:rsidR="00150441" w:rsidRPr="006058BD">
        <w:rPr>
          <w:i w:val="0"/>
          <w:iCs w:val="0"/>
          <w:sz w:val="22"/>
          <w:szCs w:val="22"/>
          <w:lang w:val="en-US"/>
        </w:rPr>
        <w:t>"</w:t>
      </w:r>
      <w:proofErr w:type="spellStart"/>
      <w:r w:rsidR="00150441">
        <w:rPr>
          <w:b/>
          <w:i w:val="0"/>
          <w:iCs w:val="0"/>
          <w:sz w:val="22"/>
          <w:szCs w:val="22"/>
          <w:lang w:val="en-US"/>
        </w:rPr>
        <w:t>Personaloptioner</w:t>
      </w:r>
      <w:proofErr w:type="spellEnd"/>
      <w:r w:rsidR="00150441">
        <w:rPr>
          <w:i w:val="0"/>
          <w:iCs w:val="0"/>
          <w:sz w:val="22"/>
          <w:szCs w:val="22"/>
          <w:lang w:val="en-US"/>
        </w:rPr>
        <w:t>")</w:t>
      </w:r>
      <w:r>
        <w:rPr>
          <w:i w:val="0"/>
          <w:iCs w:val="0"/>
          <w:sz w:val="22"/>
          <w:szCs w:val="22"/>
          <w:lang w:val="en-US"/>
        </w:rPr>
        <w:t xml:space="preserve">. </w:t>
      </w:r>
    </w:p>
    <w:p w:rsidR="00FB3DC8" w:rsidRDefault="000F3F75" w:rsidP="00FB3DC8">
      <w:pPr>
        <w:pStyle w:val="Brdtext"/>
        <w:kinsoku w:val="0"/>
        <w:overflowPunct w:val="0"/>
        <w:spacing w:before="9"/>
        <w:ind w:left="1762"/>
        <w:rPr>
          <w:iCs w:val="0"/>
          <w:szCs w:val="22"/>
          <w:lang w:val="en-US"/>
        </w:rPr>
      </w:pPr>
      <w:r w:rsidRPr="000F3F75">
        <w:rPr>
          <w:iCs w:val="0"/>
          <w:szCs w:val="22"/>
          <w:lang w:val="en-US"/>
        </w:rPr>
        <w:t>Not more than 200,000 employee stock options shall be issued</w:t>
      </w:r>
      <w:r w:rsidR="00150441">
        <w:rPr>
          <w:iCs w:val="0"/>
          <w:szCs w:val="22"/>
          <w:lang w:val="en-US"/>
        </w:rPr>
        <w:t xml:space="preserve"> (the </w:t>
      </w:r>
      <w:r w:rsidR="00150441" w:rsidRPr="006058BD">
        <w:rPr>
          <w:iCs w:val="0"/>
          <w:szCs w:val="22"/>
          <w:lang w:val="en-US"/>
        </w:rPr>
        <w:t>"</w:t>
      </w:r>
      <w:r w:rsidR="00150441">
        <w:rPr>
          <w:b/>
          <w:iCs w:val="0"/>
          <w:szCs w:val="22"/>
          <w:lang w:val="en-US"/>
        </w:rPr>
        <w:t>Stock Options</w:t>
      </w:r>
      <w:r w:rsidR="00150441" w:rsidRPr="006058BD">
        <w:rPr>
          <w:iCs w:val="0"/>
          <w:szCs w:val="22"/>
          <w:lang w:val="en-US"/>
        </w:rPr>
        <w:t>"</w:t>
      </w:r>
      <w:r w:rsidR="00150441">
        <w:rPr>
          <w:iCs w:val="0"/>
          <w:szCs w:val="22"/>
          <w:lang w:val="en-US"/>
        </w:rPr>
        <w:t>)</w:t>
      </w:r>
      <w:r w:rsidR="00FB3DC8">
        <w:rPr>
          <w:iCs w:val="0"/>
          <w:szCs w:val="22"/>
          <w:lang w:val="en-US"/>
        </w:rPr>
        <w:t>.</w:t>
      </w:r>
    </w:p>
    <w:p w:rsidR="00FB3DC8" w:rsidRDefault="00FB3DC8" w:rsidP="00FB3DC8">
      <w:pPr>
        <w:pStyle w:val="Brdtext"/>
        <w:kinsoku w:val="0"/>
        <w:overflowPunct w:val="0"/>
        <w:spacing w:before="9"/>
        <w:ind w:left="1762"/>
        <w:rPr>
          <w:iCs w:val="0"/>
          <w:szCs w:val="22"/>
          <w:lang w:val="en-US"/>
        </w:rPr>
      </w:pPr>
    </w:p>
    <w:p w:rsidR="00D23E8C" w:rsidRPr="00FB3DC8" w:rsidRDefault="000F3F75" w:rsidP="00FB3DC8">
      <w:pPr>
        <w:pStyle w:val="Brdtext"/>
        <w:numPr>
          <w:ilvl w:val="0"/>
          <w:numId w:val="8"/>
        </w:numPr>
        <w:kinsoku w:val="0"/>
        <w:overflowPunct w:val="0"/>
        <w:spacing w:before="9"/>
        <w:rPr>
          <w:iCs w:val="0"/>
          <w:szCs w:val="22"/>
          <w:lang w:val="en-US"/>
        </w:rPr>
      </w:pPr>
      <w:r w:rsidRPr="00FB3DC8">
        <w:rPr>
          <w:i w:val="0"/>
          <w:sz w:val="22"/>
          <w:szCs w:val="22"/>
        </w:rPr>
        <w:t xml:space="preserve">Personaloptionerna ska erbjudas till </w:t>
      </w:r>
      <w:r w:rsidR="00F84D77" w:rsidRPr="00FB3DC8">
        <w:rPr>
          <w:i w:val="0"/>
          <w:sz w:val="22"/>
          <w:szCs w:val="22"/>
        </w:rPr>
        <w:t xml:space="preserve">cirka tio ledande befattningshavare </w:t>
      </w:r>
      <w:r w:rsidRPr="00FB3DC8">
        <w:rPr>
          <w:i w:val="0"/>
          <w:sz w:val="22"/>
          <w:szCs w:val="22"/>
        </w:rPr>
        <w:t>i Bolaget eller dess dotterbolag</w:t>
      </w:r>
      <w:r w:rsidR="00F84D77" w:rsidRPr="00FB3DC8">
        <w:rPr>
          <w:i w:val="0"/>
          <w:sz w:val="22"/>
          <w:szCs w:val="22"/>
        </w:rPr>
        <w:t>.</w:t>
      </w:r>
      <w:r w:rsidRPr="00FB3DC8">
        <w:rPr>
          <w:sz w:val="22"/>
          <w:szCs w:val="22"/>
        </w:rPr>
        <w:br/>
      </w:r>
      <w:r w:rsidRPr="00D23E8C">
        <w:rPr>
          <w:szCs w:val="22"/>
          <w:lang w:val="en-US"/>
        </w:rPr>
        <w:t xml:space="preserve">The </w:t>
      </w:r>
      <w:r w:rsidR="00150441">
        <w:rPr>
          <w:szCs w:val="22"/>
          <w:lang w:val="en-US"/>
        </w:rPr>
        <w:t>S</w:t>
      </w:r>
      <w:r w:rsidRPr="00D23E8C">
        <w:rPr>
          <w:szCs w:val="22"/>
          <w:lang w:val="en-US"/>
        </w:rPr>
        <w:t xml:space="preserve">tock </w:t>
      </w:r>
      <w:r w:rsidR="00150441">
        <w:rPr>
          <w:szCs w:val="22"/>
          <w:lang w:val="en-US"/>
        </w:rPr>
        <w:t>O</w:t>
      </w:r>
      <w:r w:rsidRPr="00D23E8C">
        <w:rPr>
          <w:szCs w:val="22"/>
          <w:lang w:val="en-US"/>
        </w:rPr>
        <w:t xml:space="preserve">ptions shall be offered to </w:t>
      </w:r>
      <w:r w:rsidR="005978DD">
        <w:rPr>
          <w:szCs w:val="22"/>
          <w:lang w:val="en-US"/>
        </w:rPr>
        <w:t>approximately ten</w:t>
      </w:r>
      <w:r w:rsidR="00F84D77">
        <w:rPr>
          <w:szCs w:val="22"/>
          <w:lang w:val="en-US"/>
        </w:rPr>
        <w:t xml:space="preserve"> senior executives </w:t>
      </w:r>
      <w:r w:rsidRPr="00D23E8C">
        <w:rPr>
          <w:szCs w:val="22"/>
          <w:lang w:val="en-US"/>
        </w:rPr>
        <w:t>in the Company or its subsidiaries</w:t>
      </w:r>
      <w:r w:rsidR="00F84D77">
        <w:rPr>
          <w:szCs w:val="22"/>
          <w:lang w:val="en-US"/>
        </w:rPr>
        <w:t>.</w:t>
      </w:r>
    </w:p>
    <w:p w:rsidR="00A6231F" w:rsidRPr="00D23E8C" w:rsidRDefault="00A6231F" w:rsidP="00D23E8C">
      <w:pPr>
        <w:rPr>
          <w:sz w:val="22"/>
          <w:szCs w:val="22"/>
          <w:lang w:val="en-US"/>
        </w:rPr>
      </w:pPr>
    </w:p>
    <w:p w:rsidR="008C425B" w:rsidRDefault="00305F23" w:rsidP="00305F23">
      <w:pPr>
        <w:pStyle w:val="Brdtext"/>
        <w:numPr>
          <w:ilvl w:val="0"/>
          <w:numId w:val="8"/>
        </w:numPr>
        <w:kinsoku w:val="0"/>
        <w:overflowPunct w:val="0"/>
        <w:spacing w:before="9"/>
        <w:rPr>
          <w:iCs w:val="0"/>
          <w:szCs w:val="22"/>
          <w:lang w:val="en-US"/>
        </w:rPr>
      </w:pPr>
      <w:r w:rsidRPr="008C425B">
        <w:rPr>
          <w:i w:val="0"/>
          <w:iCs w:val="0"/>
          <w:sz w:val="22"/>
          <w:szCs w:val="22"/>
        </w:rPr>
        <w:t xml:space="preserve">Bolagets styrelse beslutar om slutlig tilldelning </w:t>
      </w:r>
      <w:r w:rsidR="006058BD" w:rsidRPr="008C425B">
        <w:rPr>
          <w:i w:val="0"/>
          <w:iCs w:val="0"/>
          <w:sz w:val="22"/>
          <w:szCs w:val="22"/>
        </w:rPr>
        <w:t>av Personaloptionerna</w:t>
      </w:r>
      <w:r w:rsidR="008C425B" w:rsidRPr="008C425B">
        <w:rPr>
          <w:i w:val="0"/>
          <w:iCs w:val="0"/>
          <w:sz w:val="22"/>
          <w:szCs w:val="22"/>
        </w:rPr>
        <w:t>.</w:t>
      </w:r>
      <w:r w:rsidR="00593981" w:rsidRPr="008C425B">
        <w:rPr>
          <w:iCs w:val="0"/>
          <w:sz w:val="22"/>
          <w:szCs w:val="22"/>
        </w:rPr>
        <w:t xml:space="preserve"> </w:t>
      </w:r>
      <w:r w:rsidR="00593981" w:rsidRPr="008C425B">
        <w:rPr>
          <w:iCs w:val="0"/>
          <w:szCs w:val="22"/>
        </w:rPr>
        <w:br/>
      </w:r>
      <w:r w:rsidR="00593981" w:rsidRPr="00593981">
        <w:rPr>
          <w:iCs w:val="0"/>
          <w:szCs w:val="22"/>
          <w:lang w:val="en-US"/>
        </w:rPr>
        <w:t xml:space="preserve">The board of directors resolves on the final allotment of the </w:t>
      </w:r>
      <w:r w:rsidR="006058BD">
        <w:rPr>
          <w:iCs w:val="0"/>
          <w:szCs w:val="22"/>
          <w:lang w:val="en-US"/>
        </w:rPr>
        <w:t>Stock Options</w:t>
      </w:r>
      <w:r w:rsidR="008C425B">
        <w:rPr>
          <w:iCs w:val="0"/>
          <w:szCs w:val="22"/>
          <w:lang w:val="en-US"/>
        </w:rPr>
        <w:t>.</w:t>
      </w:r>
      <w:r w:rsidR="008C425B">
        <w:rPr>
          <w:iCs w:val="0"/>
          <w:szCs w:val="22"/>
          <w:lang w:val="en-US"/>
        </w:rPr>
        <w:br/>
      </w:r>
    </w:p>
    <w:p w:rsidR="00593981" w:rsidRPr="00DA173B" w:rsidRDefault="00DA173B" w:rsidP="00DA173B">
      <w:pPr>
        <w:pStyle w:val="Brdtext"/>
        <w:numPr>
          <w:ilvl w:val="0"/>
          <w:numId w:val="8"/>
        </w:numPr>
        <w:kinsoku w:val="0"/>
        <w:overflowPunct w:val="0"/>
        <w:spacing w:before="9"/>
        <w:rPr>
          <w:iCs w:val="0"/>
          <w:szCs w:val="22"/>
          <w:lang w:val="en-US"/>
        </w:rPr>
      </w:pPr>
      <w:proofErr w:type="spellStart"/>
      <w:r w:rsidRPr="00DA173B">
        <w:rPr>
          <w:i w:val="0"/>
          <w:iCs w:val="0"/>
          <w:sz w:val="22"/>
          <w:szCs w:val="22"/>
          <w:lang w:val="en-US"/>
        </w:rPr>
        <w:t>Personalo</w:t>
      </w:r>
      <w:r w:rsidR="00F40A0D" w:rsidRPr="00DA173B">
        <w:rPr>
          <w:i w:val="0"/>
          <w:iCs w:val="0"/>
          <w:sz w:val="22"/>
          <w:szCs w:val="22"/>
          <w:lang w:val="en-US"/>
        </w:rPr>
        <w:t>ptionerna</w:t>
      </w:r>
      <w:proofErr w:type="spellEnd"/>
      <w:r w:rsidR="00F40A0D" w:rsidRPr="00DA173B">
        <w:rPr>
          <w:i w:val="0"/>
          <w:iCs w:val="0"/>
          <w:sz w:val="22"/>
          <w:szCs w:val="22"/>
          <w:lang w:val="en-US"/>
        </w:rPr>
        <w:t xml:space="preserve"> </w:t>
      </w:r>
      <w:proofErr w:type="spellStart"/>
      <w:r w:rsidRPr="00DA173B">
        <w:rPr>
          <w:i w:val="0"/>
          <w:iCs w:val="0"/>
          <w:sz w:val="22"/>
          <w:szCs w:val="22"/>
          <w:lang w:val="en-US"/>
        </w:rPr>
        <w:t>tilldelas</w:t>
      </w:r>
      <w:proofErr w:type="spellEnd"/>
      <w:r w:rsidR="00F40A0D" w:rsidRPr="00DA173B">
        <w:rPr>
          <w:i w:val="0"/>
          <w:iCs w:val="0"/>
          <w:sz w:val="22"/>
          <w:szCs w:val="22"/>
          <w:lang w:val="en-US"/>
        </w:rPr>
        <w:t xml:space="preserve"> </w:t>
      </w:r>
      <w:proofErr w:type="spellStart"/>
      <w:r w:rsidR="00F40A0D" w:rsidRPr="00DA173B">
        <w:rPr>
          <w:i w:val="0"/>
          <w:iCs w:val="0"/>
          <w:sz w:val="22"/>
          <w:szCs w:val="22"/>
          <w:lang w:val="en-US"/>
        </w:rPr>
        <w:t>vederlagsfritt</w:t>
      </w:r>
      <w:proofErr w:type="spellEnd"/>
      <w:r w:rsidR="00F40A0D" w:rsidRPr="00DA173B">
        <w:rPr>
          <w:i w:val="0"/>
          <w:iCs w:val="0"/>
          <w:sz w:val="22"/>
          <w:szCs w:val="22"/>
          <w:lang w:val="en-US"/>
        </w:rPr>
        <w:t>.</w:t>
      </w:r>
      <w:r>
        <w:rPr>
          <w:iCs w:val="0"/>
          <w:szCs w:val="22"/>
          <w:lang w:val="en-US"/>
        </w:rPr>
        <w:br/>
        <w:t xml:space="preserve">The Stock Options shall be allotted free of charge. </w:t>
      </w:r>
      <w:r w:rsidR="00F40A0D">
        <w:rPr>
          <w:iCs w:val="0"/>
          <w:szCs w:val="22"/>
          <w:lang w:val="en-US"/>
        </w:rPr>
        <w:br/>
      </w:r>
    </w:p>
    <w:p w:rsidR="00CA21F6" w:rsidRPr="00DA1481" w:rsidRDefault="00593981" w:rsidP="00D0289C">
      <w:pPr>
        <w:pStyle w:val="Liststycke"/>
        <w:numPr>
          <w:ilvl w:val="0"/>
          <w:numId w:val="8"/>
        </w:numPr>
        <w:spacing w:after="200"/>
        <w:rPr>
          <w:i/>
          <w:sz w:val="20"/>
          <w:lang w:val="en-US"/>
        </w:rPr>
      </w:pPr>
      <w:r w:rsidRPr="0017029E">
        <w:rPr>
          <w:sz w:val="22"/>
        </w:rPr>
        <w:t xml:space="preserve">Förutsatt att deltagaren är fortsatt </w:t>
      </w:r>
      <w:r w:rsidRPr="00AE3142">
        <w:rPr>
          <w:sz w:val="22"/>
          <w:szCs w:val="22"/>
        </w:rPr>
        <w:t>anställd i koncernen vid utnyttjande av Personaloptionerna berättigar varje Perso</w:t>
      </w:r>
      <w:r w:rsidR="00D1755B" w:rsidRPr="00AE3142">
        <w:rPr>
          <w:sz w:val="22"/>
          <w:szCs w:val="22"/>
        </w:rPr>
        <w:t xml:space="preserve">naloption den anställde </w:t>
      </w:r>
      <w:r w:rsidR="0092252A" w:rsidRPr="00AE3142">
        <w:rPr>
          <w:sz w:val="22"/>
          <w:szCs w:val="22"/>
        </w:rPr>
        <w:t xml:space="preserve">en optionsrätt </w:t>
      </w:r>
      <w:r w:rsidR="00D1755B" w:rsidRPr="00AE3142">
        <w:rPr>
          <w:sz w:val="22"/>
          <w:szCs w:val="22"/>
        </w:rPr>
        <w:t>att förvärva</w:t>
      </w:r>
      <w:r w:rsidRPr="00AE3142">
        <w:rPr>
          <w:sz w:val="22"/>
          <w:szCs w:val="22"/>
        </w:rPr>
        <w:t xml:space="preserve"> en (1) aktie i Bolaget under </w:t>
      </w:r>
      <w:r w:rsidR="00F6412D" w:rsidRPr="00AE3142">
        <w:rPr>
          <w:iCs/>
          <w:sz w:val="22"/>
          <w:szCs w:val="22"/>
        </w:rPr>
        <w:t xml:space="preserve">perioden </w:t>
      </w:r>
      <w:r w:rsidR="00AE3142" w:rsidRPr="00AE3142">
        <w:rPr>
          <w:sz w:val="22"/>
          <w:szCs w:val="22"/>
        </w:rPr>
        <w:t xml:space="preserve">15 december 2022 till och med den </w:t>
      </w:r>
      <w:r w:rsidR="0018471D">
        <w:rPr>
          <w:sz w:val="22"/>
          <w:szCs w:val="22"/>
        </w:rPr>
        <w:t>15 december 2023</w:t>
      </w:r>
      <w:r w:rsidRPr="00AE3142">
        <w:rPr>
          <w:sz w:val="22"/>
          <w:szCs w:val="22"/>
        </w:rPr>
        <w:t>.</w:t>
      </w:r>
      <w:r w:rsidR="00D0289C" w:rsidRPr="00AE3142">
        <w:rPr>
          <w:sz w:val="22"/>
          <w:szCs w:val="22"/>
        </w:rPr>
        <w:t xml:space="preserve"> </w:t>
      </w:r>
      <w:r w:rsidR="0092252A" w:rsidRPr="00AE3142">
        <w:rPr>
          <w:sz w:val="22"/>
          <w:szCs w:val="22"/>
        </w:rPr>
        <w:t xml:space="preserve">Förvärv sker genom utnyttjande av teckningsoptioner som emitteras enligt punkt (B) nedan. </w:t>
      </w:r>
      <w:r w:rsidR="004E14DD" w:rsidRPr="00AE3142">
        <w:rPr>
          <w:sz w:val="22"/>
          <w:szCs w:val="22"/>
        </w:rPr>
        <w:br/>
      </w:r>
      <w:r w:rsidR="00CA21F6" w:rsidRPr="00377686">
        <w:rPr>
          <w:i/>
          <w:sz w:val="20"/>
          <w:lang w:val="en-US"/>
        </w:rPr>
        <w:t>Provided that the participant is still employed by the group at the exercise of the Stock Options, each Stock Option entitles the employee</w:t>
      </w:r>
      <w:r w:rsidR="00D75A32">
        <w:rPr>
          <w:i/>
          <w:sz w:val="20"/>
          <w:lang w:val="en-US"/>
        </w:rPr>
        <w:t xml:space="preserve"> </w:t>
      </w:r>
      <w:r w:rsidR="005978DD">
        <w:rPr>
          <w:i/>
          <w:sz w:val="20"/>
          <w:lang w:val="en-US"/>
        </w:rPr>
        <w:t xml:space="preserve">an option right </w:t>
      </w:r>
      <w:r w:rsidR="00CA21F6" w:rsidRPr="00377686">
        <w:rPr>
          <w:i/>
          <w:sz w:val="20"/>
          <w:lang w:val="en-US"/>
        </w:rPr>
        <w:t xml:space="preserve">to acquire one (1) share in the Company during </w:t>
      </w:r>
      <w:r w:rsidR="00F6412D" w:rsidRPr="00377686">
        <w:rPr>
          <w:i/>
          <w:iCs/>
          <w:sz w:val="20"/>
          <w:lang w:val="en-US"/>
        </w:rPr>
        <w:t xml:space="preserve">the period </w:t>
      </w:r>
      <w:r w:rsidR="0018471D">
        <w:rPr>
          <w:i/>
          <w:iCs/>
          <w:sz w:val="20"/>
          <w:lang w:val="en-US"/>
        </w:rPr>
        <w:t>15 December 2022</w:t>
      </w:r>
      <w:r w:rsidR="00E36A3A">
        <w:rPr>
          <w:i/>
          <w:iCs/>
          <w:sz w:val="20"/>
          <w:lang w:val="en-US"/>
        </w:rPr>
        <w:t xml:space="preserve"> up to and including </w:t>
      </w:r>
      <w:r w:rsidR="00AE3142" w:rsidRPr="00AE3142">
        <w:rPr>
          <w:i/>
          <w:iCs/>
          <w:sz w:val="20"/>
          <w:lang w:val="en-US"/>
        </w:rPr>
        <w:t>15 December 2023</w:t>
      </w:r>
      <w:r w:rsidR="00F6412D" w:rsidRPr="00377686">
        <w:rPr>
          <w:i/>
          <w:iCs/>
          <w:sz w:val="20"/>
          <w:lang w:val="en-US"/>
        </w:rPr>
        <w:t>.</w:t>
      </w:r>
      <w:r w:rsidR="00A6231F" w:rsidRPr="00377686">
        <w:rPr>
          <w:i/>
          <w:sz w:val="20"/>
          <w:lang w:val="en-US"/>
        </w:rPr>
        <w:t xml:space="preserve"> </w:t>
      </w:r>
      <w:r w:rsidR="00D75A32">
        <w:rPr>
          <w:i/>
          <w:sz w:val="20"/>
          <w:lang w:val="en-US"/>
        </w:rPr>
        <w:t>Acquisition is carried out through the exercise of warrants issued in accordance with item (B) below.</w:t>
      </w:r>
      <w:r w:rsidR="00377686">
        <w:rPr>
          <w:i/>
          <w:sz w:val="20"/>
          <w:lang w:val="en-US"/>
        </w:rPr>
        <w:t xml:space="preserve"> </w:t>
      </w:r>
    </w:p>
    <w:p w:rsidR="00593981" w:rsidRPr="004E14DD" w:rsidRDefault="00593981" w:rsidP="00D65C99">
      <w:pPr>
        <w:pStyle w:val="Liststycke"/>
        <w:numPr>
          <w:ilvl w:val="0"/>
          <w:numId w:val="8"/>
        </w:numPr>
        <w:spacing w:after="200"/>
        <w:rPr>
          <w:i/>
          <w:sz w:val="20"/>
          <w:lang w:val="en-GB"/>
        </w:rPr>
      </w:pPr>
      <w:r w:rsidRPr="0017029E">
        <w:rPr>
          <w:sz w:val="22"/>
        </w:rPr>
        <w:t xml:space="preserve">Priset för aktierna </w:t>
      </w:r>
      <w:r w:rsidR="005C5F81">
        <w:rPr>
          <w:sz w:val="22"/>
        </w:rPr>
        <w:t xml:space="preserve">vid utnyttjande ska </w:t>
      </w:r>
      <w:r w:rsidR="00AC7B40">
        <w:rPr>
          <w:sz w:val="22"/>
        </w:rPr>
        <w:t xml:space="preserve">motsvara beloppet som erläggs vid utnyttjande av de teckningsoptioner som </w:t>
      </w:r>
      <w:r w:rsidR="004E14DD">
        <w:rPr>
          <w:sz w:val="22"/>
        </w:rPr>
        <w:t>innehavaren tilldelas vid utnyttjande av Personaloptionerna.</w:t>
      </w:r>
      <w:r w:rsidR="003357DC" w:rsidRPr="00AC7B40">
        <w:rPr>
          <w:sz w:val="22"/>
        </w:rPr>
        <w:br/>
      </w:r>
      <w:r w:rsidRPr="003357DC">
        <w:rPr>
          <w:i/>
          <w:sz w:val="20"/>
          <w:lang w:val="en-US"/>
        </w:rPr>
        <w:lastRenderedPageBreak/>
        <w:t xml:space="preserve">The price for the shares </w:t>
      </w:r>
      <w:r w:rsidR="008A58A1" w:rsidRPr="003357DC">
        <w:rPr>
          <w:i/>
          <w:sz w:val="20"/>
          <w:lang w:val="en-US"/>
        </w:rPr>
        <w:t xml:space="preserve">at exercise </w:t>
      </w:r>
      <w:r w:rsidRPr="003357DC">
        <w:rPr>
          <w:i/>
          <w:sz w:val="20"/>
          <w:lang w:val="en-US"/>
        </w:rPr>
        <w:t xml:space="preserve">shall be </w:t>
      </w:r>
      <w:r w:rsidR="00377686">
        <w:rPr>
          <w:i/>
          <w:sz w:val="20"/>
          <w:lang w:val="en-US"/>
        </w:rPr>
        <w:t xml:space="preserve">equal to </w:t>
      </w:r>
      <w:r w:rsidR="004E14DD">
        <w:rPr>
          <w:i/>
          <w:sz w:val="20"/>
          <w:lang w:val="en-US"/>
        </w:rPr>
        <w:t xml:space="preserve">the amount to be paid </w:t>
      </w:r>
      <w:r w:rsidR="005978DD">
        <w:rPr>
          <w:i/>
          <w:sz w:val="20"/>
          <w:lang w:val="en-US"/>
        </w:rPr>
        <w:t xml:space="preserve">upon exercise </w:t>
      </w:r>
      <w:r w:rsidR="00F8766C">
        <w:rPr>
          <w:i/>
          <w:sz w:val="20"/>
          <w:lang w:val="en-US"/>
        </w:rPr>
        <w:t xml:space="preserve">of the warrants </w:t>
      </w:r>
      <w:r w:rsidR="004E14DD">
        <w:rPr>
          <w:i/>
          <w:sz w:val="20"/>
          <w:lang w:val="en-US"/>
        </w:rPr>
        <w:t>that are allotted to the holder upon exercise of the Stock Options.</w:t>
      </w:r>
    </w:p>
    <w:p w:rsidR="004E14DD" w:rsidRPr="004E14DD" w:rsidRDefault="004E14DD" w:rsidP="00D65C99">
      <w:pPr>
        <w:pStyle w:val="Liststycke"/>
        <w:numPr>
          <w:ilvl w:val="0"/>
          <w:numId w:val="8"/>
        </w:numPr>
        <w:spacing w:after="200"/>
        <w:rPr>
          <w:i/>
          <w:sz w:val="20"/>
          <w:lang w:val="en-US"/>
        </w:rPr>
      </w:pPr>
      <w:r w:rsidRPr="00377686">
        <w:rPr>
          <w:sz w:val="22"/>
        </w:rPr>
        <w:t>Antalet aktier som Personaloptionerna berättigar till och priset för aktierna vid utnyttjande kan komma att omräknas vid fondemission, nyemission samt i vissa andra fall till följd av att omräkning sker i enlighet med villkoren för teckningsoptioner av serie 2019/202</w:t>
      </w:r>
      <w:r w:rsidR="00AE3142">
        <w:rPr>
          <w:sz w:val="22"/>
        </w:rPr>
        <w:t>3</w:t>
      </w:r>
      <w:r w:rsidRPr="00377686">
        <w:rPr>
          <w:sz w:val="22"/>
        </w:rPr>
        <w:t xml:space="preserve"> som föreslås i punkt (B) nedan.</w:t>
      </w:r>
      <w:r>
        <w:rPr>
          <w:sz w:val="22"/>
        </w:rPr>
        <w:t xml:space="preserve"> </w:t>
      </w:r>
      <w:r>
        <w:rPr>
          <w:sz w:val="22"/>
        </w:rPr>
        <w:br/>
      </w:r>
      <w:r w:rsidRPr="00DA1481">
        <w:rPr>
          <w:i/>
          <w:sz w:val="20"/>
          <w:lang w:val="en-US"/>
        </w:rPr>
        <w:t xml:space="preserve">The amount of shares each Stock Option entitles subscription to </w:t>
      </w:r>
      <w:r>
        <w:rPr>
          <w:i/>
          <w:sz w:val="20"/>
          <w:lang w:val="en-US"/>
        </w:rPr>
        <w:t xml:space="preserve">and the price for the shares at exercise </w:t>
      </w:r>
      <w:r w:rsidRPr="003A01D9">
        <w:rPr>
          <w:i/>
          <w:sz w:val="20"/>
          <w:szCs w:val="20"/>
          <w:lang w:val="en-US"/>
        </w:rPr>
        <w:t>can be recalculated in the event of a bonus issue, new i</w:t>
      </w:r>
      <w:r>
        <w:rPr>
          <w:i/>
          <w:sz w:val="20"/>
          <w:szCs w:val="20"/>
          <w:lang w:val="en-US"/>
        </w:rPr>
        <w:t>ssue and in certain other cases entailing a recalculation in accordance with the terms and conditions of the proposed warrants of series 2019/202</w:t>
      </w:r>
      <w:r w:rsidR="00AE3142">
        <w:rPr>
          <w:i/>
          <w:sz w:val="20"/>
          <w:szCs w:val="20"/>
          <w:lang w:val="en-US"/>
        </w:rPr>
        <w:t>3</w:t>
      </w:r>
      <w:r>
        <w:rPr>
          <w:i/>
          <w:sz w:val="20"/>
          <w:szCs w:val="20"/>
          <w:lang w:val="en-US"/>
        </w:rPr>
        <w:t xml:space="preserve"> </w:t>
      </w:r>
      <w:r>
        <w:rPr>
          <w:i/>
          <w:sz w:val="20"/>
          <w:lang w:val="en-US"/>
        </w:rPr>
        <w:t>as set forth in item (B) below.</w:t>
      </w:r>
    </w:p>
    <w:p w:rsidR="0017029E" w:rsidRDefault="0017029E" w:rsidP="0017029E">
      <w:pPr>
        <w:pStyle w:val="Liststycke"/>
        <w:numPr>
          <w:ilvl w:val="0"/>
          <w:numId w:val="8"/>
        </w:numPr>
        <w:spacing w:after="200"/>
        <w:rPr>
          <w:i/>
          <w:sz w:val="20"/>
          <w:lang w:val="en-GB"/>
        </w:rPr>
      </w:pPr>
      <w:r w:rsidRPr="0017029E">
        <w:rPr>
          <w:sz w:val="22"/>
        </w:rPr>
        <w:t>Personaloptionerna får inte överlåtas eller pantsättas.</w:t>
      </w:r>
      <w:r>
        <w:br/>
      </w:r>
      <w:r w:rsidRPr="0017029E">
        <w:rPr>
          <w:i/>
          <w:sz w:val="20"/>
          <w:lang w:val="en-GB"/>
        </w:rPr>
        <w:t>The Stock Options may not be transferred or pledged.</w:t>
      </w:r>
    </w:p>
    <w:p w:rsidR="00D011AC" w:rsidRPr="00D011AC" w:rsidRDefault="00D011AC" w:rsidP="00D011AC">
      <w:pPr>
        <w:pStyle w:val="Liststycke"/>
        <w:numPr>
          <w:ilvl w:val="0"/>
          <w:numId w:val="8"/>
        </w:numPr>
        <w:spacing w:after="200" w:line="276" w:lineRule="auto"/>
        <w:contextualSpacing/>
        <w:rPr>
          <w:i/>
          <w:sz w:val="18"/>
          <w:szCs w:val="20"/>
          <w:lang w:eastAsia="zh-CN"/>
        </w:rPr>
      </w:pPr>
      <w:r w:rsidRPr="00D011AC">
        <w:rPr>
          <w:sz w:val="22"/>
        </w:rPr>
        <w:t xml:space="preserve">Styrelsen </w:t>
      </w:r>
      <w:r>
        <w:rPr>
          <w:sz w:val="22"/>
        </w:rPr>
        <w:t>bemyndiga</w:t>
      </w:r>
      <w:r w:rsidRPr="00D011AC">
        <w:rPr>
          <w:sz w:val="22"/>
        </w:rPr>
        <w:t xml:space="preserve">s att implementera </w:t>
      </w:r>
      <w:r>
        <w:rPr>
          <w:sz w:val="22"/>
        </w:rPr>
        <w:t>Programmet</w:t>
      </w:r>
      <w:r w:rsidRPr="00D011AC">
        <w:rPr>
          <w:sz w:val="22"/>
        </w:rPr>
        <w:t xml:space="preserve"> och upprätta och ingå avtal med tecknarna</w:t>
      </w:r>
      <w:r>
        <w:rPr>
          <w:sz w:val="22"/>
        </w:rPr>
        <w:t xml:space="preserve"> i enlighet med i ovan villkor.</w:t>
      </w:r>
      <w:r w:rsidRPr="00D011AC">
        <w:rPr>
          <w:sz w:val="22"/>
        </w:rPr>
        <w:t xml:space="preserve"> </w:t>
      </w:r>
    </w:p>
    <w:p w:rsidR="00D011AC" w:rsidRPr="00D011AC" w:rsidRDefault="00D011AC" w:rsidP="00D011AC">
      <w:pPr>
        <w:pStyle w:val="Liststycke"/>
        <w:spacing w:after="200" w:line="276" w:lineRule="auto"/>
        <w:ind w:left="1762"/>
        <w:rPr>
          <w:i/>
          <w:sz w:val="20"/>
          <w:szCs w:val="20"/>
          <w:lang w:val="en-US" w:eastAsia="zh-CN"/>
        </w:rPr>
      </w:pPr>
      <w:r w:rsidRPr="00D011AC">
        <w:rPr>
          <w:i/>
          <w:sz w:val="20"/>
          <w:szCs w:val="20"/>
          <w:lang w:val="en-US" w:eastAsia="zh-CN"/>
        </w:rPr>
        <w:t xml:space="preserve">The board of directors </w:t>
      </w:r>
      <w:r>
        <w:rPr>
          <w:i/>
          <w:sz w:val="20"/>
          <w:szCs w:val="20"/>
          <w:lang w:val="en-US" w:eastAsia="zh-CN"/>
        </w:rPr>
        <w:t>is</w:t>
      </w:r>
      <w:r w:rsidRPr="00D011AC">
        <w:rPr>
          <w:i/>
          <w:sz w:val="20"/>
          <w:szCs w:val="20"/>
          <w:lang w:val="en-US" w:eastAsia="zh-CN"/>
        </w:rPr>
        <w:t xml:space="preserve"> authorized to implement the </w:t>
      </w:r>
      <w:r>
        <w:rPr>
          <w:i/>
          <w:sz w:val="20"/>
          <w:szCs w:val="20"/>
          <w:lang w:val="en-US" w:eastAsia="zh-CN"/>
        </w:rPr>
        <w:t xml:space="preserve">Program </w:t>
      </w:r>
      <w:r w:rsidRPr="00D011AC">
        <w:rPr>
          <w:i/>
          <w:sz w:val="20"/>
          <w:szCs w:val="20"/>
          <w:lang w:val="en-US" w:eastAsia="zh-CN"/>
        </w:rPr>
        <w:t>and to draft and enter into agreements with the subscribers in accordance with the above</w:t>
      </w:r>
      <w:r>
        <w:rPr>
          <w:i/>
          <w:sz w:val="20"/>
          <w:szCs w:val="20"/>
          <w:lang w:val="en-US" w:eastAsia="zh-CN"/>
        </w:rPr>
        <w:t xml:space="preserve"> terms</w:t>
      </w:r>
      <w:r w:rsidRPr="00D011AC">
        <w:rPr>
          <w:i/>
          <w:sz w:val="20"/>
          <w:szCs w:val="20"/>
          <w:lang w:val="en-US" w:eastAsia="zh-CN"/>
        </w:rPr>
        <w:t xml:space="preserve">. </w:t>
      </w:r>
    </w:p>
    <w:p w:rsidR="00F40A0D" w:rsidRDefault="00F40A0D" w:rsidP="00F40A0D">
      <w:pPr>
        <w:pStyle w:val="Liststycke"/>
        <w:numPr>
          <w:ilvl w:val="0"/>
          <w:numId w:val="8"/>
        </w:numPr>
        <w:spacing w:after="200"/>
        <w:rPr>
          <w:i/>
          <w:sz w:val="20"/>
          <w:lang w:val="en-GB"/>
        </w:rPr>
      </w:pPr>
      <w:r>
        <w:rPr>
          <w:sz w:val="22"/>
        </w:rPr>
        <w:t xml:space="preserve">Styrelsen ska </w:t>
      </w:r>
      <w:r w:rsidRPr="00F40A0D">
        <w:rPr>
          <w:sz w:val="22"/>
        </w:rPr>
        <w:t>ha rätt att göra justeringar i villkoren för Personaloptionerna om bety</w:t>
      </w:r>
      <w:r w:rsidRPr="00F40A0D">
        <w:rPr>
          <w:sz w:val="22"/>
        </w:rPr>
        <w:softHyphen/>
        <w:t>dande ändringar i koncernen eller dess marknad resulterar i en situation som innebär att villkoren för att utnyttja Personaloptionerna inte längre är lämpliga.</w:t>
      </w:r>
      <w:r>
        <w:br/>
      </w:r>
      <w:r w:rsidR="006058BD">
        <w:rPr>
          <w:i/>
          <w:sz w:val="20"/>
          <w:lang w:val="en-GB"/>
        </w:rPr>
        <w:t>The b</w:t>
      </w:r>
      <w:r w:rsidRPr="00F40A0D">
        <w:rPr>
          <w:i/>
          <w:sz w:val="20"/>
          <w:lang w:val="en-GB"/>
        </w:rPr>
        <w:t xml:space="preserve">oard of </w:t>
      </w:r>
      <w:r w:rsidR="006058BD">
        <w:rPr>
          <w:i/>
          <w:sz w:val="20"/>
          <w:lang w:val="en-GB"/>
        </w:rPr>
        <w:t>d</w:t>
      </w:r>
      <w:r w:rsidRPr="00F40A0D">
        <w:rPr>
          <w:i/>
          <w:sz w:val="20"/>
          <w:lang w:val="en-GB"/>
        </w:rPr>
        <w:t>irectors shall be entitled to make adjustments to the terms and conditions of the Stock Options if significant changes in the group, or its markets, result in a situation where the decided terms and conditions for exercising the Stock Options are no longer appropriate.</w:t>
      </w:r>
    </w:p>
    <w:p w:rsidR="00A9230B" w:rsidRPr="000D3B67" w:rsidRDefault="00A9230B" w:rsidP="000D3B67">
      <w:pPr>
        <w:pStyle w:val="Brdtext"/>
        <w:kinsoku w:val="0"/>
        <w:overflowPunct w:val="0"/>
        <w:spacing w:before="9"/>
        <w:ind w:left="1762"/>
        <w:rPr>
          <w:iCs w:val="0"/>
          <w:szCs w:val="22"/>
          <w:lang w:val="en-US"/>
        </w:rPr>
      </w:pPr>
    </w:p>
    <w:p w:rsidR="00A9230B" w:rsidRPr="000D3B67" w:rsidRDefault="000D3B67" w:rsidP="0041555F">
      <w:pPr>
        <w:pStyle w:val="Brdtext"/>
        <w:kinsoku w:val="0"/>
        <w:overflowPunct w:val="0"/>
        <w:spacing w:before="9"/>
        <w:ind w:left="709" w:hanging="709"/>
        <w:rPr>
          <w:rFonts w:cs="Arial"/>
          <w:b/>
          <w:i w:val="0"/>
          <w:lang w:val="en-US"/>
        </w:rPr>
      </w:pPr>
      <w:r w:rsidRPr="005F64A6">
        <w:rPr>
          <w:rFonts w:cs="Arial"/>
          <w:b/>
          <w:i w:val="0"/>
          <w:lang w:val="en-US"/>
        </w:rPr>
        <w:t>B</w:t>
      </w:r>
      <w:r w:rsidR="005F64A6">
        <w:rPr>
          <w:rFonts w:cs="Arial"/>
          <w:b/>
          <w:i w:val="0"/>
          <w:lang w:val="en-US"/>
        </w:rPr>
        <w:t>)</w:t>
      </w:r>
      <w:r w:rsidRPr="000D3B67">
        <w:rPr>
          <w:rFonts w:cs="Arial"/>
          <w:b/>
          <w:lang w:val="en-US"/>
        </w:rPr>
        <w:tab/>
      </w:r>
      <w:proofErr w:type="spellStart"/>
      <w:r w:rsidRPr="000D3B67">
        <w:rPr>
          <w:b/>
          <w:i w:val="0"/>
          <w:iCs w:val="0"/>
          <w:sz w:val="22"/>
          <w:szCs w:val="22"/>
          <w:lang w:val="en-US"/>
        </w:rPr>
        <w:t>Förslag</w:t>
      </w:r>
      <w:proofErr w:type="spellEnd"/>
      <w:r w:rsidRPr="000D3B67">
        <w:rPr>
          <w:b/>
          <w:i w:val="0"/>
          <w:iCs w:val="0"/>
          <w:sz w:val="22"/>
          <w:szCs w:val="22"/>
          <w:lang w:val="en-US"/>
        </w:rPr>
        <w:t xml:space="preserve"> till </w:t>
      </w:r>
      <w:proofErr w:type="spellStart"/>
      <w:r w:rsidRPr="000D3B67">
        <w:rPr>
          <w:b/>
          <w:i w:val="0"/>
          <w:iCs w:val="0"/>
          <w:sz w:val="22"/>
          <w:szCs w:val="22"/>
          <w:lang w:val="en-US"/>
        </w:rPr>
        <w:t>beslut</w:t>
      </w:r>
      <w:proofErr w:type="spellEnd"/>
      <w:r w:rsidRPr="000D3B67">
        <w:rPr>
          <w:b/>
          <w:i w:val="0"/>
          <w:iCs w:val="0"/>
          <w:sz w:val="22"/>
          <w:szCs w:val="22"/>
          <w:lang w:val="en-US"/>
        </w:rPr>
        <w:t xml:space="preserve"> om </w:t>
      </w:r>
      <w:r w:rsidR="00886E23">
        <w:rPr>
          <w:rFonts w:cs="Arial"/>
          <w:b/>
          <w:i w:val="0"/>
          <w:sz w:val="22"/>
          <w:szCs w:val="22"/>
          <w:lang w:val="en-US"/>
        </w:rPr>
        <w:t>e</w:t>
      </w:r>
      <w:r w:rsidRPr="000D3B67">
        <w:rPr>
          <w:b/>
          <w:i w:val="0"/>
          <w:sz w:val="22"/>
          <w:szCs w:val="22"/>
          <w:lang w:val="en-US"/>
        </w:rPr>
        <w:t xml:space="preserve">mission av </w:t>
      </w:r>
      <w:proofErr w:type="spellStart"/>
      <w:r w:rsidRPr="000D3B67">
        <w:rPr>
          <w:b/>
          <w:i w:val="0"/>
          <w:sz w:val="22"/>
          <w:szCs w:val="22"/>
          <w:lang w:val="en-US"/>
        </w:rPr>
        <w:t>teckningsoptioner</w:t>
      </w:r>
      <w:proofErr w:type="spellEnd"/>
      <w:r w:rsidRPr="000D3B67">
        <w:rPr>
          <w:b/>
          <w:i w:val="0"/>
          <w:sz w:val="22"/>
          <w:szCs w:val="22"/>
          <w:lang w:val="en-US"/>
        </w:rPr>
        <w:t xml:space="preserve"> samt </w:t>
      </w:r>
      <w:proofErr w:type="spellStart"/>
      <w:r w:rsidRPr="000D3B67">
        <w:rPr>
          <w:b/>
          <w:i w:val="0"/>
          <w:sz w:val="22"/>
          <w:szCs w:val="22"/>
          <w:lang w:val="en-US"/>
        </w:rPr>
        <w:t>godkännande</w:t>
      </w:r>
      <w:proofErr w:type="spellEnd"/>
      <w:r w:rsidRPr="000D3B67">
        <w:rPr>
          <w:b/>
          <w:i w:val="0"/>
          <w:sz w:val="22"/>
          <w:szCs w:val="22"/>
          <w:lang w:val="en-US"/>
        </w:rPr>
        <w:t xml:space="preserve"> av </w:t>
      </w:r>
      <w:proofErr w:type="spellStart"/>
      <w:r w:rsidRPr="000D3B67">
        <w:rPr>
          <w:b/>
          <w:i w:val="0"/>
          <w:sz w:val="22"/>
          <w:szCs w:val="22"/>
          <w:lang w:val="en-US"/>
        </w:rPr>
        <w:t>överlåtelse</w:t>
      </w:r>
      <w:proofErr w:type="spellEnd"/>
      <w:r w:rsidRPr="000D3B67">
        <w:rPr>
          <w:b/>
          <w:i w:val="0"/>
          <w:sz w:val="22"/>
          <w:szCs w:val="22"/>
          <w:lang w:val="en-US"/>
        </w:rPr>
        <w:t xml:space="preserve"> av </w:t>
      </w:r>
      <w:proofErr w:type="spellStart"/>
      <w:r w:rsidRPr="000D3B67">
        <w:rPr>
          <w:b/>
          <w:i w:val="0"/>
          <w:sz w:val="22"/>
          <w:szCs w:val="22"/>
          <w:lang w:val="en-US"/>
        </w:rPr>
        <w:t>teckningsoptioner</w:t>
      </w:r>
      <w:proofErr w:type="spellEnd"/>
      <w:r w:rsidRPr="000D3B67">
        <w:rPr>
          <w:b/>
          <w:i w:val="0"/>
          <w:sz w:val="22"/>
          <w:szCs w:val="22"/>
          <w:lang w:val="en-US"/>
        </w:rPr>
        <w:t>/</w:t>
      </w:r>
      <w:proofErr w:type="spellStart"/>
      <w:r w:rsidRPr="000D3B67">
        <w:rPr>
          <w:b/>
          <w:i w:val="0"/>
          <w:sz w:val="22"/>
          <w:szCs w:val="22"/>
          <w:lang w:val="en-US"/>
        </w:rPr>
        <w:t>aktier</w:t>
      </w:r>
      <w:proofErr w:type="spellEnd"/>
      <w:r w:rsidRPr="000D3B67">
        <w:rPr>
          <w:rFonts w:cs="Arial"/>
          <w:b/>
          <w:lang w:val="en-US"/>
        </w:rPr>
        <w:t>/</w:t>
      </w:r>
      <w:r w:rsidRPr="000D3B67">
        <w:rPr>
          <w:b/>
          <w:iCs w:val="0"/>
          <w:szCs w:val="22"/>
          <w:lang w:val="en-US"/>
        </w:rPr>
        <w:t>Proposal to resolve to i</w:t>
      </w:r>
      <w:r w:rsidRPr="000D3B67">
        <w:rPr>
          <w:rFonts w:cs="Arial"/>
          <w:b/>
          <w:lang w:val="en-US"/>
        </w:rPr>
        <w:t xml:space="preserve">ssue warrants </w:t>
      </w:r>
      <w:r w:rsidRPr="000D3B67">
        <w:rPr>
          <w:b/>
          <w:lang w:val="en-US"/>
        </w:rPr>
        <w:t xml:space="preserve">and approval of transfers of warrants/shares </w:t>
      </w:r>
    </w:p>
    <w:p w:rsidR="000D3B67" w:rsidRPr="000D3B67" w:rsidRDefault="000D3B67">
      <w:pPr>
        <w:pStyle w:val="Brdtext"/>
        <w:kinsoku w:val="0"/>
        <w:overflowPunct w:val="0"/>
        <w:spacing w:before="9"/>
        <w:ind w:left="0"/>
        <w:rPr>
          <w:rFonts w:cs="Arial"/>
          <w:b/>
          <w:i w:val="0"/>
          <w:lang w:val="en-US"/>
        </w:rPr>
      </w:pPr>
    </w:p>
    <w:p w:rsidR="004F6B36" w:rsidRDefault="000D3B67">
      <w:pPr>
        <w:pStyle w:val="Brdtext"/>
        <w:kinsoku w:val="0"/>
        <w:overflowPunct w:val="0"/>
        <w:spacing w:before="9"/>
        <w:ind w:left="0"/>
        <w:rPr>
          <w:i w:val="0"/>
          <w:iCs w:val="0"/>
          <w:sz w:val="22"/>
          <w:szCs w:val="22"/>
        </w:rPr>
      </w:pPr>
      <w:r>
        <w:rPr>
          <w:i w:val="0"/>
          <w:iCs w:val="0"/>
          <w:sz w:val="22"/>
          <w:szCs w:val="22"/>
        </w:rPr>
        <w:t>Styrelsen föreslår att stämman fattar beslut om e</w:t>
      </w:r>
      <w:r w:rsidR="004F6B36" w:rsidRPr="0001268F">
        <w:rPr>
          <w:i w:val="0"/>
          <w:iCs w:val="0"/>
          <w:sz w:val="22"/>
          <w:szCs w:val="22"/>
        </w:rPr>
        <w:t>mission</w:t>
      </w:r>
      <w:r w:rsidR="007C29B9">
        <w:rPr>
          <w:i w:val="0"/>
          <w:iCs w:val="0"/>
          <w:sz w:val="22"/>
          <w:szCs w:val="22"/>
        </w:rPr>
        <w:t xml:space="preserve"> </w:t>
      </w:r>
      <w:r w:rsidR="007C29B9" w:rsidRPr="0001268F">
        <w:rPr>
          <w:i w:val="0"/>
          <w:iCs w:val="0"/>
          <w:sz w:val="22"/>
          <w:szCs w:val="22"/>
        </w:rPr>
        <w:t xml:space="preserve">av </w:t>
      </w:r>
      <w:r>
        <w:rPr>
          <w:i w:val="0"/>
          <w:iCs w:val="0"/>
          <w:sz w:val="22"/>
          <w:szCs w:val="22"/>
        </w:rPr>
        <w:t xml:space="preserve">teckningsoptioner </w:t>
      </w:r>
      <w:r w:rsidR="004F6B36" w:rsidRPr="0001268F">
        <w:rPr>
          <w:i w:val="0"/>
          <w:iCs w:val="0"/>
          <w:sz w:val="22"/>
          <w:szCs w:val="22"/>
        </w:rPr>
        <w:t>på följande villkor</w:t>
      </w:r>
      <w:r w:rsidR="004F6B36">
        <w:rPr>
          <w:i w:val="0"/>
          <w:iCs w:val="0"/>
          <w:sz w:val="22"/>
          <w:szCs w:val="22"/>
        </w:rPr>
        <w:t>:</w:t>
      </w:r>
    </w:p>
    <w:p w:rsidR="00FE5DE0" w:rsidRPr="00886E23" w:rsidRDefault="000D3B67" w:rsidP="00886E23">
      <w:pPr>
        <w:pStyle w:val="Brdtext"/>
        <w:kinsoku w:val="0"/>
        <w:overflowPunct w:val="0"/>
        <w:spacing w:before="9"/>
        <w:ind w:left="0"/>
        <w:rPr>
          <w:szCs w:val="21"/>
          <w:lang w:val="en-US"/>
        </w:rPr>
      </w:pPr>
      <w:r w:rsidRPr="000F3F75">
        <w:rPr>
          <w:szCs w:val="22"/>
          <w:lang w:val="en-US"/>
        </w:rPr>
        <w:t xml:space="preserve">The board of directors proposes that the general meeting resolves to issue </w:t>
      </w:r>
      <w:r w:rsidR="004F6B36" w:rsidRPr="0001268F">
        <w:rPr>
          <w:szCs w:val="22"/>
          <w:lang w:val="en-US"/>
        </w:rPr>
        <w:t>warrants on the following terms:</w:t>
      </w:r>
    </w:p>
    <w:p w:rsidR="00FE5DE0" w:rsidRPr="00886E23" w:rsidRDefault="00FE5DE0">
      <w:pPr>
        <w:pStyle w:val="Brdtext"/>
        <w:kinsoku w:val="0"/>
        <w:overflowPunct w:val="0"/>
        <w:spacing w:before="11"/>
        <w:ind w:left="0"/>
        <w:rPr>
          <w:rFonts w:ascii="Arial" w:hAnsi="Arial" w:cs="Arial"/>
          <w:sz w:val="10"/>
          <w:szCs w:val="10"/>
          <w:lang w:val="en-US"/>
        </w:rPr>
      </w:pPr>
    </w:p>
    <w:p w:rsidR="00FE5DE0" w:rsidRPr="000D3B67" w:rsidRDefault="00223DC9" w:rsidP="000D3B67">
      <w:pPr>
        <w:pStyle w:val="Rubrik1"/>
        <w:numPr>
          <w:ilvl w:val="0"/>
          <w:numId w:val="9"/>
        </w:numPr>
        <w:kinsoku w:val="0"/>
        <w:overflowPunct w:val="0"/>
        <w:ind w:right="304"/>
        <w:rPr>
          <w:lang w:val="en-US"/>
        </w:rPr>
      </w:pPr>
      <w:r>
        <w:t xml:space="preserve">Bolaget ska emittera </w:t>
      </w:r>
      <w:r w:rsidR="007C29B9">
        <w:t xml:space="preserve">högst </w:t>
      </w:r>
      <w:r w:rsidR="000D3B67">
        <w:t>2</w:t>
      </w:r>
      <w:r w:rsidR="00CD689D">
        <w:t>00 </w:t>
      </w:r>
      <w:r w:rsidR="00953AD2">
        <w:t>000</w:t>
      </w:r>
      <w:r>
        <w:t xml:space="preserve"> teckningsoptioner av serie</w:t>
      </w:r>
      <w:r>
        <w:rPr>
          <w:spacing w:val="-17"/>
        </w:rPr>
        <w:t xml:space="preserve"> </w:t>
      </w:r>
      <w:r w:rsidR="008F6BEC">
        <w:t>2019/202</w:t>
      </w:r>
      <w:r w:rsidR="00AE3142">
        <w:t>3</w:t>
      </w:r>
      <w:r w:rsidR="00886E23">
        <w:t xml:space="preserve"> ("</w:t>
      </w:r>
      <w:r w:rsidR="00886E23">
        <w:rPr>
          <w:b/>
        </w:rPr>
        <w:t>Teckningsoptionerna</w:t>
      </w:r>
      <w:r w:rsidR="00886E23">
        <w:t xml:space="preserve">"). </w:t>
      </w:r>
      <w:r w:rsidR="000D3B67">
        <w:br/>
      </w:r>
      <w:r w:rsidRPr="000D3B67">
        <w:rPr>
          <w:i/>
          <w:sz w:val="20"/>
          <w:lang w:val="en-US"/>
        </w:rPr>
        <w:t xml:space="preserve">The Company shall issue </w:t>
      </w:r>
      <w:r w:rsidR="007C29B9" w:rsidRPr="000D3B67">
        <w:rPr>
          <w:i/>
          <w:sz w:val="20"/>
          <w:lang w:val="en-US"/>
        </w:rPr>
        <w:t xml:space="preserve">not more than </w:t>
      </w:r>
      <w:r w:rsidR="000D3B67">
        <w:rPr>
          <w:i/>
          <w:sz w:val="20"/>
          <w:lang w:val="en-US"/>
        </w:rPr>
        <w:t>2</w:t>
      </w:r>
      <w:r w:rsidR="00CD689D" w:rsidRPr="000D3B67">
        <w:rPr>
          <w:i/>
          <w:sz w:val="20"/>
          <w:lang w:val="en-US"/>
        </w:rPr>
        <w:t>00</w:t>
      </w:r>
      <w:r w:rsidR="00953AD2" w:rsidRPr="000D3B67">
        <w:rPr>
          <w:i/>
          <w:sz w:val="20"/>
          <w:lang w:val="en-US"/>
        </w:rPr>
        <w:t>,000</w:t>
      </w:r>
      <w:r w:rsidRPr="000D3B67">
        <w:rPr>
          <w:i/>
          <w:sz w:val="20"/>
          <w:lang w:val="en-US"/>
        </w:rPr>
        <w:t xml:space="preserve"> warrants of series</w:t>
      </w:r>
      <w:r w:rsidR="008F6BEC">
        <w:rPr>
          <w:i/>
          <w:sz w:val="20"/>
          <w:lang w:val="en-US"/>
        </w:rPr>
        <w:t xml:space="preserve"> 2019/202</w:t>
      </w:r>
      <w:r w:rsidR="00AE3142">
        <w:rPr>
          <w:i/>
          <w:sz w:val="20"/>
          <w:lang w:val="en-US"/>
        </w:rPr>
        <w:t>3</w:t>
      </w:r>
      <w:r w:rsidR="00886E23">
        <w:rPr>
          <w:i/>
          <w:sz w:val="20"/>
          <w:lang w:val="en-US"/>
        </w:rPr>
        <w:t xml:space="preserve"> (the "</w:t>
      </w:r>
      <w:r w:rsidR="00886E23">
        <w:rPr>
          <w:b/>
          <w:i/>
          <w:sz w:val="20"/>
          <w:lang w:val="en-US"/>
        </w:rPr>
        <w:t>Warrants</w:t>
      </w:r>
      <w:r w:rsidR="00886E23">
        <w:rPr>
          <w:i/>
          <w:sz w:val="20"/>
          <w:lang w:val="en-US"/>
        </w:rPr>
        <w:t>")</w:t>
      </w:r>
      <w:r w:rsidRPr="000D3B67">
        <w:rPr>
          <w:i/>
          <w:sz w:val="20"/>
          <w:lang w:val="en-US"/>
        </w:rPr>
        <w:t>.</w:t>
      </w:r>
    </w:p>
    <w:p w:rsidR="00FE5DE0" w:rsidRPr="003A01D9" w:rsidRDefault="00FE5DE0">
      <w:pPr>
        <w:pStyle w:val="Brdtext"/>
        <w:kinsoku w:val="0"/>
        <w:overflowPunct w:val="0"/>
        <w:spacing w:before="10"/>
        <w:ind w:left="0"/>
        <w:rPr>
          <w:rFonts w:ascii="Arial" w:hAnsi="Arial" w:cs="Arial"/>
          <w:lang w:val="en-US"/>
        </w:rPr>
      </w:pPr>
    </w:p>
    <w:p w:rsidR="00FE5DE0" w:rsidRDefault="00223DC9" w:rsidP="0088053B">
      <w:pPr>
        <w:pStyle w:val="Rubrik1"/>
        <w:numPr>
          <w:ilvl w:val="0"/>
          <w:numId w:val="9"/>
        </w:numPr>
        <w:kinsoku w:val="0"/>
        <w:overflowPunct w:val="0"/>
        <w:ind w:right="190"/>
      </w:pPr>
      <w:r>
        <w:t xml:space="preserve">Rätt att teckna </w:t>
      </w:r>
      <w:r w:rsidR="00886E23">
        <w:t>T</w:t>
      </w:r>
      <w:r>
        <w:t>eckningsoptionerna ska, med avvikelse från aktieäg</w:t>
      </w:r>
      <w:r w:rsidR="0088053B">
        <w:t xml:space="preserve">arnas företrädesrätt, tillkomma </w:t>
      </w:r>
      <w:r w:rsidR="0088053B">
        <w:rPr>
          <w:rFonts w:eastAsia="Times New Roman"/>
          <w:bCs/>
        </w:rPr>
        <w:t>ett av Bolaget helägt dotterbolag</w:t>
      </w:r>
      <w:r w:rsidR="00E70686">
        <w:t>.</w:t>
      </w:r>
    </w:p>
    <w:p w:rsidR="00622097" w:rsidRPr="0088053B" w:rsidRDefault="00223DC9" w:rsidP="0088053B">
      <w:pPr>
        <w:pStyle w:val="Brdtext"/>
        <w:kinsoku w:val="0"/>
        <w:overflowPunct w:val="0"/>
        <w:ind w:left="1706" w:right="351"/>
        <w:rPr>
          <w:lang w:val="en-US"/>
        </w:rPr>
      </w:pPr>
      <w:r w:rsidRPr="0001268F">
        <w:rPr>
          <w:lang w:val="en-US"/>
        </w:rPr>
        <w:t xml:space="preserve">The right to subscribe for </w:t>
      </w:r>
      <w:r w:rsidR="00886E23">
        <w:rPr>
          <w:lang w:val="en-US"/>
        </w:rPr>
        <w:t>W</w:t>
      </w:r>
      <w:r w:rsidRPr="0001268F">
        <w:rPr>
          <w:lang w:val="en-US"/>
        </w:rPr>
        <w:t xml:space="preserve">arrants </w:t>
      </w:r>
      <w:r w:rsidR="00886E23">
        <w:rPr>
          <w:lang w:val="en-US"/>
        </w:rPr>
        <w:t>shall</w:t>
      </w:r>
      <w:r w:rsidRPr="0001268F">
        <w:rPr>
          <w:lang w:val="en-US"/>
        </w:rPr>
        <w:t>, with deviation from the shareholders</w:t>
      </w:r>
      <w:r w:rsidR="008D34E8">
        <w:rPr>
          <w:lang w:val="en-US"/>
        </w:rPr>
        <w:t>'</w:t>
      </w:r>
      <w:r w:rsidRPr="0001268F">
        <w:rPr>
          <w:lang w:val="en-US"/>
        </w:rPr>
        <w:t xml:space="preserve"> preferential rights, belong to </w:t>
      </w:r>
      <w:r w:rsidR="0088053B">
        <w:rPr>
          <w:lang w:val="en-US"/>
        </w:rPr>
        <w:t xml:space="preserve">a wholly-owned subsidiary to the Company. </w:t>
      </w:r>
    </w:p>
    <w:p w:rsidR="00FE5DE0" w:rsidRPr="003A01D9" w:rsidRDefault="00FE5DE0">
      <w:pPr>
        <w:pStyle w:val="Brdtext"/>
        <w:kinsoku w:val="0"/>
        <w:overflowPunct w:val="0"/>
        <w:spacing w:before="10"/>
        <w:ind w:left="0"/>
        <w:rPr>
          <w:rFonts w:ascii="Arial" w:hAnsi="Arial" w:cs="Arial"/>
          <w:lang w:val="en-US"/>
        </w:rPr>
      </w:pPr>
    </w:p>
    <w:p w:rsidR="008C425B" w:rsidRDefault="00223DC9" w:rsidP="008C425B">
      <w:pPr>
        <w:pStyle w:val="Rubrik1"/>
        <w:numPr>
          <w:ilvl w:val="0"/>
          <w:numId w:val="9"/>
        </w:numPr>
        <w:kinsoku w:val="0"/>
        <w:overflowPunct w:val="0"/>
        <w:ind w:right="304"/>
        <w:rPr>
          <w:i/>
          <w:sz w:val="20"/>
          <w:szCs w:val="20"/>
          <w:lang w:val="en-US"/>
        </w:rPr>
      </w:pPr>
      <w:r>
        <w:t>Överteckning kan inte</w:t>
      </w:r>
      <w:r>
        <w:rPr>
          <w:spacing w:val="-9"/>
        </w:rPr>
        <w:t xml:space="preserve"> </w:t>
      </w:r>
      <w:r>
        <w:t>ske.</w:t>
      </w:r>
      <w:r w:rsidR="008C425B">
        <w:br/>
      </w:r>
      <w:r w:rsidRPr="008C425B">
        <w:rPr>
          <w:i/>
          <w:sz w:val="20"/>
          <w:szCs w:val="20"/>
          <w:lang w:val="en-US"/>
        </w:rPr>
        <w:t>Over-subscription is not</w:t>
      </w:r>
      <w:r w:rsidRPr="008C425B">
        <w:rPr>
          <w:i/>
          <w:spacing w:val="-10"/>
          <w:sz w:val="20"/>
          <w:szCs w:val="20"/>
          <w:lang w:val="en-US"/>
        </w:rPr>
        <w:t xml:space="preserve"> </w:t>
      </w:r>
      <w:r w:rsidRPr="008C425B">
        <w:rPr>
          <w:i/>
          <w:sz w:val="20"/>
          <w:szCs w:val="20"/>
          <w:lang w:val="en-US"/>
        </w:rPr>
        <w:t>allowed.</w:t>
      </w:r>
      <w:r w:rsidR="008C425B">
        <w:rPr>
          <w:i/>
          <w:sz w:val="20"/>
          <w:szCs w:val="20"/>
          <w:lang w:val="en-US"/>
        </w:rPr>
        <w:br/>
      </w:r>
    </w:p>
    <w:p w:rsidR="00FE5DE0" w:rsidRPr="00F2530F" w:rsidRDefault="00223DC9" w:rsidP="008C425B">
      <w:pPr>
        <w:pStyle w:val="Rubrik1"/>
        <w:numPr>
          <w:ilvl w:val="0"/>
          <w:numId w:val="9"/>
        </w:numPr>
        <w:kinsoku w:val="0"/>
        <w:overflowPunct w:val="0"/>
        <w:ind w:right="304"/>
        <w:rPr>
          <w:i/>
          <w:sz w:val="20"/>
          <w:szCs w:val="20"/>
        </w:rPr>
      </w:pPr>
      <w:r>
        <w:t xml:space="preserve">Teckningsoptionerna ska tecknas på separat teckningslista senast den </w:t>
      </w:r>
      <w:r w:rsidR="00E36A3A">
        <w:t>14 december 2019</w:t>
      </w:r>
      <w:r>
        <w:t xml:space="preserve">. </w:t>
      </w:r>
      <w:r w:rsidR="00325A6C" w:rsidRPr="00562EDD">
        <w:t>Styrelsen äger rätt att förlänga teckningsperioden</w:t>
      </w:r>
      <w:r w:rsidR="00886E23">
        <w:t xml:space="preserve">. </w:t>
      </w:r>
      <w:r w:rsidR="0088053B" w:rsidRPr="008C425B">
        <w:rPr>
          <w:iCs/>
        </w:rPr>
        <w:t>Teckningso</w:t>
      </w:r>
      <w:r w:rsidR="0088053B" w:rsidRPr="0088053B">
        <w:t xml:space="preserve">ptionerna </w:t>
      </w:r>
      <w:r w:rsidR="0088053B" w:rsidRPr="008C425B">
        <w:rPr>
          <w:iCs/>
        </w:rPr>
        <w:t>tilldelas</w:t>
      </w:r>
      <w:r w:rsidR="0041555F">
        <w:t xml:space="preserve"> d</w:t>
      </w:r>
      <w:r w:rsidR="0088053B" w:rsidRPr="0088053B">
        <w:t>otterbolaget vederlagsfritt.</w:t>
      </w:r>
    </w:p>
    <w:p w:rsidR="00FE5DE0" w:rsidRPr="0001268F" w:rsidRDefault="00886E23" w:rsidP="0088053B">
      <w:pPr>
        <w:pStyle w:val="Brdtext"/>
        <w:kinsoku w:val="0"/>
        <w:overflowPunct w:val="0"/>
        <w:ind w:left="1706" w:right="135"/>
        <w:rPr>
          <w:i w:val="0"/>
          <w:iCs w:val="0"/>
          <w:lang w:val="en-US"/>
        </w:rPr>
      </w:pPr>
      <w:r>
        <w:rPr>
          <w:lang w:val="en-US"/>
        </w:rPr>
        <w:t>Subscription of the W</w:t>
      </w:r>
      <w:r w:rsidR="00223DC9" w:rsidRPr="0001268F">
        <w:rPr>
          <w:lang w:val="en-US"/>
        </w:rPr>
        <w:t xml:space="preserve">arrants shall take place on a separate subscription list no </w:t>
      </w:r>
      <w:r w:rsidR="00223DC9" w:rsidRPr="0001268F">
        <w:rPr>
          <w:lang w:val="en-US"/>
        </w:rPr>
        <w:lastRenderedPageBreak/>
        <w:t xml:space="preserve">later than </w:t>
      </w:r>
      <w:r w:rsidR="00E36A3A">
        <w:rPr>
          <w:lang w:val="en-US"/>
        </w:rPr>
        <w:t>14 December 2019</w:t>
      </w:r>
      <w:r>
        <w:rPr>
          <w:lang w:val="en-US"/>
        </w:rPr>
        <w:t>. The board of d</w:t>
      </w:r>
      <w:r w:rsidR="00223DC9" w:rsidRPr="0001268F">
        <w:rPr>
          <w:lang w:val="en-US"/>
        </w:rPr>
        <w:t>irectors is entitled to prolong the subscription</w:t>
      </w:r>
      <w:r w:rsidR="00223DC9" w:rsidRPr="0001268F">
        <w:rPr>
          <w:spacing w:val="-4"/>
          <w:lang w:val="en-US"/>
        </w:rPr>
        <w:t xml:space="preserve"> </w:t>
      </w:r>
      <w:r w:rsidR="00223DC9" w:rsidRPr="0001268F">
        <w:rPr>
          <w:lang w:val="en-US"/>
        </w:rPr>
        <w:t>period.</w:t>
      </w:r>
      <w:r w:rsidR="0088053B" w:rsidRPr="0088053B">
        <w:rPr>
          <w:iCs w:val="0"/>
          <w:szCs w:val="22"/>
          <w:lang w:val="en-US"/>
        </w:rPr>
        <w:t xml:space="preserve"> </w:t>
      </w:r>
      <w:r w:rsidR="0088053B">
        <w:rPr>
          <w:iCs w:val="0"/>
          <w:szCs w:val="22"/>
          <w:lang w:val="en-US"/>
        </w:rPr>
        <w:t>The Warrants shall be allotted to the subsidiary free of charge.</w:t>
      </w:r>
    </w:p>
    <w:p w:rsidR="00FE5DE0" w:rsidRPr="003A01D9" w:rsidRDefault="00FE5DE0" w:rsidP="003830F7">
      <w:pPr>
        <w:pStyle w:val="Brdtext"/>
        <w:kinsoku w:val="0"/>
        <w:overflowPunct w:val="0"/>
        <w:spacing w:before="6"/>
        <w:ind w:left="0"/>
        <w:rPr>
          <w:lang w:val="en-US"/>
        </w:rPr>
      </w:pPr>
    </w:p>
    <w:p w:rsidR="00FE5DE0" w:rsidRPr="00B1494A" w:rsidRDefault="00886E23" w:rsidP="003830F7">
      <w:pPr>
        <w:pStyle w:val="Rubrik1"/>
        <w:numPr>
          <w:ilvl w:val="0"/>
          <w:numId w:val="9"/>
        </w:numPr>
        <w:kinsoku w:val="0"/>
        <w:overflowPunct w:val="0"/>
        <w:ind w:right="207"/>
      </w:pPr>
      <w:r w:rsidRPr="00B1494A">
        <w:t>Varje T</w:t>
      </w:r>
      <w:r w:rsidR="00223DC9" w:rsidRPr="00B1494A">
        <w:t>eckningsoption ger innehavaren rätt att tec</w:t>
      </w:r>
      <w:r w:rsidR="003830F7" w:rsidRPr="00B1494A">
        <w:t xml:space="preserve">kna en (1) ny </w:t>
      </w:r>
      <w:r w:rsidR="00223DC9" w:rsidRPr="00B1494A">
        <w:t xml:space="preserve">aktie i Bolaget under tiden från och med </w:t>
      </w:r>
      <w:r w:rsidR="00787664" w:rsidRPr="005B00C9">
        <w:t xml:space="preserve">den </w:t>
      </w:r>
      <w:r w:rsidR="00E36A3A">
        <w:t>15 december 2022</w:t>
      </w:r>
      <w:r w:rsidR="00787664" w:rsidRPr="005B00C9">
        <w:t xml:space="preserve"> till och med den </w:t>
      </w:r>
      <w:r w:rsidR="00040515">
        <w:t>30</w:t>
      </w:r>
      <w:r w:rsidR="00E36A3A">
        <w:t xml:space="preserve"> december 2023</w:t>
      </w:r>
      <w:r w:rsidR="00223DC9" w:rsidRPr="00B1494A">
        <w:t>.</w:t>
      </w:r>
    </w:p>
    <w:p w:rsidR="00FE5DE0" w:rsidRPr="0001268F" w:rsidRDefault="003830F7" w:rsidP="003830F7">
      <w:pPr>
        <w:pStyle w:val="Brdtext"/>
        <w:kinsoku w:val="0"/>
        <w:overflowPunct w:val="0"/>
        <w:ind w:left="1706" w:right="210"/>
        <w:rPr>
          <w:i w:val="0"/>
          <w:iCs w:val="0"/>
          <w:lang w:val="en-US"/>
        </w:rPr>
      </w:pPr>
      <w:r w:rsidRPr="00B1494A">
        <w:rPr>
          <w:lang w:val="en-US"/>
        </w:rPr>
        <w:t>Each Warrant</w:t>
      </w:r>
      <w:r w:rsidR="00223DC9" w:rsidRPr="00B1494A">
        <w:rPr>
          <w:lang w:val="en-US"/>
        </w:rPr>
        <w:t xml:space="preserve"> entitles the holder to subscribe for one (1)</w:t>
      </w:r>
      <w:r w:rsidR="00223DC9" w:rsidRPr="00B1494A">
        <w:rPr>
          <w:spacing w:val="-20"/>
          <w:lang w:val="en-US"/>
        </w:rPr>
        <w:t xml:space="preserve"> </w:t>
      </w:r>
      <w:r w:rsidR="00223DC9" w:rsidRPr="00B1494A">
        <w:rPr>
          <w:lang w:val="en-US"/>
        </w:rPr>
        <w:t xml:space="preserve">new share in the Company during the period from and including </w:t>
      </w:r>
      <w:r w:rsidR="00E36A3A">
        <w:rPr>
          <w:lang w:val="en-US"/>
        </w:rPr>
        <w:t>15 December 2022</w:t>
      </w:r>
      <w:r w:rsidR="00787664" w:rsidRPr="00787664">
        <w:rPr>
          <w:lang w:val="en-US"/>
        </w:rPr>
        <w:t xml:space="preserve"> up to </w:t>
      </w:r>
      <w:r w:rsidR="00040515">
        <w:rPr>
          <w:lang w:val="en-US"/>
        </w:rPr>
        <w:t>and including 30</w:t>
      </w:r>
      <w:r w:rsidR="00E36A3A">
        <w:rPr>
          <w:lang w:val="en-US"/>
        </w:rPr>
        <w:t xml:space="preserve"> December 2023</w:t>
      </w:r>
      <w:r w:rsidR="00436646">
        <w:rPr>
          <w:lang w:val="en-US"/>
        </w:rPr>
        <w:t>.</w:t>
      </w:r>
    </w:p>
    <w:p w:rsidR="00FE5DE0" w:rsidRPr="003A01D9" w:rsidRDefault="00FE5DE0">
      <w:pPr>
        <w:pStyle w:val="Brdtext"/>
        <w:kinsoku w:val="0"/>
        <w:overflowPunct w:val="0"/>
        <w:spacing w:before="8"/>
        <w:ind w:left="0"/>
        <w:rPr>
          <w:lang w:val="en-US"/>
        </w:rPr>
      </w:pPr>
    </w:p>
    <w:p w:rsidR="00FE5DE0" w:rsidRPr="00AC7B40" w:rsidRDefault="00223DC9" w:rsidP="003830F7">
      <w:pPr>
        <w:pStyle w:val="Rubrik1"/>
        <w:numPr>
          <w:ilvl w:val="0"/>
          <w:numId w:val="9"/>
        </w:numPr>
        <w:kinsoku w:val="0"/>
        <w:overflowPunct w:val="0"/>
        <w:ind w:right="132"/>
        <w:rPr>
          <w:i/>
          <w:sz w:val="20"/>
          <w:szCs w:val="20"/>
          <w:lang w:val="en-US"/>
        </w:rPr>
      </w:pPr>
      <w:r>
        <w:t xml:space="preserve">Teckningskursen </w:t>
      </w:r>
      <w:r w:rsidR="000510E1">
        <w:t xml:space="preserve">vid utnyttjande av teckningsoptionen </w:t>
      </w:r>
      <w:r w:rsidR="00AC7B40">
        <w:t xml:space="preserve">ska motsvara </w:t>
      </w:r>
      <w:r w:rsidR="00AC7B40" w:rsidRPr="00AC7B40">
        <w:t xml:space="preserve">150 % av det genomsnittliga volymviktade priset för Bolagets aktie på Nasdaq </w:t>
      </w:r>
      <w:proofErr w:type="spellStart"/>
      <w:r w:rsidR="00AC7B40" w:rsidRPr="00AC7B40">
        <w:t>First</w:t>
      </w:r>
      <w:proofErr w:type="spellEnd"/>
      <w:r w:rsidR="00AC7B40" w:rsidRPr="00AC7B40">
        <w:t xml:space="preserve"> North Premier </w:t>
      </w:r>
      <w:proofErr w:type="spellStart"/>
      <w:r w:rsidR="00F8766C">
        <w:t>Growth</w:t>
      </w:r>
      <w:proofErr w:type="spellEnd"/>
      <w:r w:rsidR="00F8766C">
        <w:t xml:space="preserve"> Market </w:t>
      </w:r>
      <w:r w:rsidR="00AC7B40" w:rsidRPr="00AC7B40">
        <w:t>u</w:t>
      </w:r>
      <w:r w:rsidR="00AC0405">
        <w:t>nder perioden från och med den 25 november 2019 till och med den 9 december</w:t>
      </w:r>
      <w:r w:rsidR="00AC7B40" w:rsidRPr="00AC7B40">
        <w:t xml:space="preserve"> 2019. </w:t>
      </w:r>
      <w:proofErr w:type="spellStart"/>
      <w:r w:rsidR="00AC7B40" w:rsidRPr="00F2530F">
        <w:rPr>
          <w:lang w:val="en-US"/>
        </w:rPr>
        <w:t>Priset</w:t>
      </w:r>
      <w:proofErr w:type="spellEnd"/>
      <w:r w:rsidR="00AC7B40" w:rsidRPr="00F2530F">
        <w:rPr>
          <w:lang w:val="en-US"/>
        </w:rPr>
        <w:t xml:space="preserve"> </w:t>
      </w:r>
      <w:proofErr w:type="spellStart"/>
      <w:r w:rsidR="00AC7B40" w:rsidRPr="00F2530F">
        <w:rPr>
          <w:lang w:val="en-US"/>
        </w:rPr>
        <w:t>ska</w:t>
      </w:r>
      <w:proofErr w:type="spellEnd"/>
      <w:r w:rsidR="00AC7B40" w:rsidRPr="00F2530F">
        <w:rPr>
          <w:lang w:val="en-US"/>
        </w:rPr>
        <w:t xml:space="preserve"> dock </w:t>
      </w:r>
      <w:proofErr w:type="spellStart"/>
      <w:r w:rsidR="00AC7B40" w:rsidRPr="00F2530F">
        <w:rPr>
          <w:lang w:val="en-US"/>
        </w:rPr>
        <w:t>inte</w:t>
      </w:r>
      <w:proofErr w:type="spellEnd"/>
      <w:r w:rsidR="00AC7B40" w:rsidRPr="00F2530F">
        <w:rPr>
          <w:lang w:val="en-US"/>
        </w:rPr>
        <w:t xml:space="preserve"> </w:t>
      </w:r>
      <w:proofErr w:type="spellStart"/>
      <w:r w:rsidR="00AC7B40" w:rsidRPr="00F2530F">
        <w:rPr>
          <w:lang w:val="en-US"/>
        </w:rPr>
        <w:t>understiga</w:t>
      </w:r>
      <w:proofErr w:type="spellEnd"/>
      <w:r w:rsidR="00AC7B40" w:rsidRPr="00F2530F">
        <w:rPr>
          <w:lang w:val="en-US"/>
        </w:rPr>
        <w:t xml:space="preserve"> </w:t>
      </w:r>
      <w:proofErr w:type="spellStart"/>
      <w:r w:rsidR="00AC7B40" w:rsidRPr="00F2530F">
        <w:rPr>
          <w:lang w:val="en-US"/>
        </w:rPr>
        <w:t>aktiens</w:t>
      </w:r>
      <w:proofErr w:type="spellEnd"/>
      <w:r w:rsidR="00AC7B40" w:rsidRPr="00F2530F">
        <w:rPr>
          <w:lang w:val="en-US"/>
        </w:rPr>
        <w:t xml:space="preserve"> </w:t>
      </w:r>
      <w:proofErr w:type="spellStart"/>
      <w:r w:rsidR="00AC7B40" w:rsidRPr="00F2530F">
        <w:rPr>
          <w:lang w:val="en-US"/>
        </w:rPr>
        <w:t>kvotvärde</w:t>
      </w:r>
      <w:proofErr w:type="spellEnd"/>
      <w:r w:rsidR="00AC7B40" w:rsidRPr="00F2530F">
        <w:rPr>
          <w:lang w:val="en-US"/>
        </w:rPr>
        <w:t xml:space="preserve">. </w:t>
      </w:r>
      <w:r w:rsidR="00AC7B40" w:rsidRPr="00F2530F">
        <w:rPr>
          <w:lang w:val="en-US"/>
        </w:rPr>
        <w:br/>
      </w:r>
      <w:r w:rsidR="00AC7B40" w:rsidRPr="003357DC">
        <w:rPr>
          <w:i/>
          <w:sz w:val="20"/>
          <w:lang w:val="en-US"/>
        </w:rPr>
        <w:t xml:space="preserve">The price for the shares at exercise shall be </w:t>
      </w:r>
      <w:r w:rsidR="00AC7B40">
        <w:rPr>
          <w:i/>
          <w:sz w:val="20"/>
          <w:lang w:val="en-US"/>
        </w:rPr>
        <w:t xml:space="preserve">equal to 150 % of </w:t>
      </w:r>
      <w:r w:rsidR="00AC7B40" w:rsidRPr="003357DC">
        <w:rPr>
          <w:i/>
          <w:sz w:val="20"/>
          <w:lang w:val="en-US"/>
        </w:rPr>
        <w:t>the average volume we</w:t>
      </w:r>
      <w:proofErr w:type="spellStart"/>
      <w:r w:rsidR="00AC7B40" w:rsidRPr="00593981">
        <w:rPr>
          <w:i/>
          <w:sz w:val="20"/>
          <w:lang w:val="en-GB"/>
        </w:rPr>
        <w:t>ighted</w:t>
      </w:r>
      <w:proofErr w:type="spellEnd"/>
      <w:r w:rsidR="00AC7B40" w:rsidRPr="00593981">
        <w:rPr>
          <w:i/>
          <w:sz w:val="20"/>
          <w:lang w:val="en-GB"/>
        </w:rPr>
        <w:t xml:space="preserve"> share price for the Company’s share on </w:t>
      </w:r>
      <w:r w:rsidR="00AC7B40" w:rsidRPr="00D65C99">
        <w:rPr>
          <w:i/>
          <w:sz w:val="20"/>
          <w:lang w:val="en-GB"/>
        </w:rPr>
        <w:t>Nasdaq First North Premier</w:t>
      </w:r>
      <w:r w:rsidR="00AC7B40">
        <w:rPr>
          <w:i/>
          <w:sz w:val="20"/>
          <w:lang w:val="en-GB"/>
        </w:rPr>
        <w:t xml:space="preserve"> </w:t>
      </w:r>
      <w:r w:rsidR="00F8766C">
        <w:rPr>
          <w:i/>
          <w:sz w:val="20"/>
          <w:lang w:val="en-GB"/>
        </w:rPr>
        <w:t xml:space="preserve">Growth Market </w:t>
      </w:r>
      <w:r w:rsidR="00AC7B40" w:rsidRPr="00593981">
        <w:rPr>
          <w:i/>
          <w:sz w:val="20"/>
          <w:lang w:val="en-GB"/>
        </w:rPr>
        <w:t xml:space="preserve">during the period from and including </w:t>
      </w:r>
      <w:r w:rsidR="008639D6">
        <w:rPr>
          <w:i/>
          <w:sz w:val="20"/>
          <w:lang w:val="en-GB"/>
        </w:rPr>
        <w:t>25 N</w:t>
      </w:r>
      <w:r w:rsidR="00AC0405">
        <w:rPr>
          <w:i/>
          <w:sz w:val="20"/>
          <w:lang w:val="en-GB"/>
        </w:rPr>
        <w:t>ovember</w:t>
      </w:r>
      <w:r w:rsidR="00AC7B40" w:rsidRPr="00593981">
        <w:rPr>
          <w:i/>
          <w:sz w:val="20"/>
          <w:lang w:val="en-GB"/>
        </w:rPr>
        <w:t xml:space="preserve"> </w:t>
      </w:r>
      <w:r w:rsidR="00AC7B40">
        <w:rPr>
          <w:i/>
          <w:sz w:val="20"/>
          <w:lang w:val="en-GB"/>
        </w:rPr>
        <w:t xml:space="preserve">2019 </w:t>
      </w:r>
      <w:r w:rsidR="00AC7B40" w:rsidRPr="00593981">
        <w:rPr>
          <w:i/>
          <w:sz w:val="20"/>
          <w:lang w:val="en-GB"/>
        </w:rPr>
        <w:t>until and including</w:t>
      </w:r>
      <w:r w:rsidR="008639D6">
        <w:rPr>
          <w:i/>
          <w:sz w:val="20"/>
          <w:lang w:val="en-GB"/>
        </w:rPr>
        <w:t xml:space="preserve"> 9 D</w:t>
      </w:r>
      <w:r w:rsidR="00AC0405">
        <w:rPr>
          <w:i/>
          <w:sz w:val="20"/>
          <w:lang w:val="en-GB"/>
        </w:rPr>
        <w:t>ecember</w:t>
      </w:r>
      <w:r w:rsidR="00AC7B40">
        <w:rPr>
          <w:i/>
          <w:sz w:val="20"/>
          <w:lang w:val="en-GB"/>
        </w:rPr>
        <w:t xml:space="preserve"> 2019. </w:t>
      </w:r>
      <w:r w:rsidR="00EB4140" w:rsidRPr="00AC7B40">
        <w:rPr>
          <w:i/>
          <w:sz w:val="20"/>
          <w:szCs w:val="20"/>
          <w:lang w:val="en-GB"/>
        </w:rPr>
        <w:t>The price shall however not be lower than the quotient value of the share.</w:t>
      </w:r>
    </w:p>
    <w:p w:rsidR="00FE5DE0" w:rsidRPr="003A01D9" w:rsidRDefault="00FE5DE0">
      <w:pPr>
        <w:pStyle w:val="Brdtext"/>
        <w:kinsoku w:val="0"/>
        <w:overflowPunct w:val="0"/>
        <w:spacing w:before="2"/>
        <w:ind w:left="0"/>
        <w:rPr>
          <w:lang w:val="en-US"/>
        </w:rPr>
      </w:pPr>
    </w:p>
    <w:p w:rsidR="00FE5DE0" w:rsidRDefault="00223DC9" w:rsidP="003830F7">
      <w:pPr>
        <w:pStyle w:val="Rubrik1"/>
        <w:numPr>
          <w:ilvl w:val="0"/>
          <w:numId w:val="9"/>
        </w:numPr>
        <w:kinsoku w:val="0"/>
        <w:overflowPunct w:val="0"/>
        <w:spacing w:before="0"/>
        <w:ind w:right="383"/>
      </w:pPr>
      <w:r>
        <w:t>De nytecknade aktierna medför rätt till vinstutdelning första gången på</w:t>
      </w:r>
      <w:r>
        <w:rPr>
          <w:spacing w:val="-25"/>
        </w:rPr>
        <w:t xml:space="preserve"> </w:t>
      </w:r>
      <w:r>
        <w:t>den avstämningsdag för utdelning som infaller närmast efter det att teckning verkställts.</w:t>
      </w:r>
    </w:p>
    <w:p w:rsidR="00FE5DE0" w:rsidRPr="0001268F" w:rsidRDefault="00223DC9" w:rsidP="003830F7">
      <w:pPr>
        <w:pStyle w:val="Brdtext"/>
        <w:kinsoku w:val="0"/>
        <w:overflowPunct w:val="0"/>
        <w:ind w:left="1706" w:right="301"/>
        <w:rPr>
          <w:i w:val="0"/>
          <w:iCs w:val="0"/>
          <w:lang w:val="en-US"/>
        </w:rPr>
      </w:pPr>
      <w:r w:rsidRPr="0001268F">
        <w:rPr>
          <w:lang w:val="en-US"/>
        </w:rPr>
        <w:t>Shares issued as a result of subscription will carry rights to dividends as of the</w:t>
      </w:r>
      <w:r w:rsidRPr="0001268F">
        <w:rPr>
          <w:spacing w:val="-23"/>
          <w:lang w:val="en-US"/>
        </w:rPr>
        <w:t xml:space="preserve"> </w:t>
      </w:r>
      <w:r w:rsidRPr="0001268F">
        <w:rPr>
          <w:lang w:val="en-US"/>
        </w:rPr>
        <w:t>first record date for dividends after the subscription is</w:t>
      </w:r>
      <w:r w:rsidRPr="0001268F">
        <w:rPr>
          <w:spacing w:val="-14"/>
          <w:lang w:val="en-US"/>
        </w:rPr>
        <w:t xml:space="preserve"> </w:t>
      </w:r>
      <w:r w:rsidRPr="0001268F">
        <w:rPr>
          <w:lang w:val="en-US"/>
        </w:rPr>
        <w:t>executed.</w:t>
      </w:r>
    </w:p>
    <w:p w:rsidR="00FE5DE0" w:rsidRPr="003A01D9" w:rsidRDefault="00FE5DE0">
      <w:pPr>
        <w:pStyle w:val="Brdtext"/>
        <w:kinsoku w:val="0"/>
        <w:overflowPunct w:val="0"/>
        <w:spacing w:before="5"/>
        <w:ind w:left="0"/>
        <w:rPr>
          <w:lang w:val="en-US"/>
        </w:rPr>
      </w:pPr>
    </w:p>
    <w:p w:rsidR="003A01D9" w:rsidRPr="00F2530F" w:rsidRDefault="003830F7" w:rsidP="003A01D9">
      <w:pPr>
        <w:pStyle w:val="Rubrik1"/>
        <w:numPr>
          <w:ilvl w:val="0"/>
          <w:numId w:val="9"/>
        </w:numPr>
        <w:kinsoku w:val="0"/>
        <w:overflowPunct w:val="0"/>
        <w:spacing w:before="0"/>
        <w:ind w:right="248"/>
        <w:rPr>
          <w:i/>
          <w:lang w:val="en-US"/>
        </w:rPr>
      </w:pPr>
      <w:r>
        <w:t>De fullständiga villkoren för T</w:t>
      </w:r>
      <w:r w:rsidR="00223DC9">
        <w:t xml:space="preserve">eckningsoptionerna framgår av </w:t>
      </w:r>
      <w:r w:rsidR="00AE05ED">
        <w:rPr>
          <w:u w:val="single"/>
        </w:rPr>
        <w:t>Bilaga A</w:t>
      </w:r>
      <w:r w:rsidR="00223DC9">
        <w:t>. Som framgår därav kan teckningskursen</w:t>
      </w:r>
      <w:r w:rsidR="00017071">
        <w:t>,</w:t>
      </w:r>
      <w:r>
        <w:t xml:space="preserve"> liksom antalet aktier som T</w:t>
      </w:r>
      <w:r w:rsidR="00223DC9">
        <w:t>eckningsoption berättigar till teckning av</w:t>
      </w:r>
      <w:r w:rsidR="00017071">
        <w:t>,</w:t>
      </w:r>
      <w:r w:rsidR="00223DC9">
        <w:t xml:space="preserve"> komma att omräknas vid fondemission, nyemission samt i vissa andra fall.</w:t>
      </w:r>
      <w:r w:rsidR="003A01D9">
        <w:br/>
      </w:r>
      <w:r w:rsidR="00223DC9" w:rsidRPr="003A01D9">
        <w:rPr>
          <w:i/>
          <w:sz w:val="20"/>
          <w:szCs w:val="20"/>
          <w:lang w:val="en-US"/>
        </w:rPr>
        <w:t>The complete terms and conditions for the</w:t>
      </w:r>
      <w:r w:rsidRPr="003A01D9">
        <w:rPr>
          <w:i/>
          <w:sz w:val="20"/>
          <w:szCs w:val="20"/>
          <w:lang w:val="en-US"/>
        </w:rPr>
        <w:t xml:space="preserve"> W</w:t>
      </w:r>
      <w:r w:rsidR="00223DC9" w:rsidRPr="003A01D9">
        <w:rPr>
          <w:i/>
          <w:sz w:val="20"/>
          <w:szCs w:val="20"/>
          <w:lang w:val="en-US"/>
        </w:rPr>
        <w:t xml:space="preserve">arrants are set forth in </w:t>
      </w:r>
      <w:r w:rsidR="00223DC9" w:rsidRPr="003A01D9">
        <w:rPr>
          <w:i/>
          <w:sz w:val="20"/>
          <w:szCs w:val="20"/>
          <w:u w:val="single"/>
          <w:lang w:val="en-US"/>
        </w:rPr>
        <w:t xml:space="preserve">Appendix </w:t>
      </w:r>
      <w:r w:rsidR="00AE05ED" w:rsidRPr="003A01D9">
        <w:rPr>
          <w:i/>
          <w:sz w:val="20"/>
          <w:szCs w:val="20"/>
          <w:u w:val="single"/>
          <w:lang w:val="en-US"/>
        </w:rPr>
        <w:t>A</w:t>
      </w:r>
      <w:r w:rsidR="00223DC9" w:rsidRPr="003A01D9">
        <w:rPr>
          <w:i/>
          <w:sz w:val="20"/>
          <w:szCs w:val="20"/>
          <w:lang w:val="en-US"/>
        </w:rPr>
        <w:t xml:space="preserve">. As set forth therein, the subscription price, as well as the number of shares which a </w:t>
      </w:r>
      <w:r w:rsidRPr="003A01D9">
        <w:rPr>
          <w:i/>
          <w:sz w:val="20"/>
          <w:szCs w:val="20"/>
          <w:lang w:val="en-US"/>
        </w:rPr>
        <w:t>W</w:t>
      </w:r>
      <w:r w:rsidR="00223DC9" w:rsidRPr="003A01D9">
        <w:rPr>
          <w:i/>
          <w:sz w:val="20"/>
          <w:szCs w:val="20"/>
          <w:lang w:val="en-US"/>
        </w:rPr>
        <w:t>arrant entitles subscription for, can be recalculated in the event of a bonus issue, new issue and in certain other cases.</w:t>
      </w:r>
    </w:p>
    <w:p w:rsidR="003A01D9" w:rsidRPr="00F2530F" w:rsidRDefault="003A01D9" w:rsidP="003A01D9">
      <w:pPr>
        <w:pStyle w:val="Rubrik1"/>
        <w:kinsoku w:val="0"/>
        <w:overflowPunct w:val="0"/>
        <w:spacing w:before="0"/>
        <w:ind w:left="1706" w:right="248"/>
        <w:rPr>
          <w:lang w:val="en-US"/>
        </w:rPr>
      </w:pPr>
    </w:p>
    <w:p w:rsidR="003A01D9" w:rsidRDefault="00223DC9" w:rsidP="003A01D9">
      <w:pPr>
        <w:pStyle w:val="Rubrik1"/>
        <w:numPr>
          <w:ilvl w:val="0"/>
          <w:numId w:val="9"/>
        </w:numPr>
        <w:kinsoku w:val="0"/>
        <w:overflowPunct w:val="0"/>
        <w:spacing w:before="0"/>
        <w:ind w:right="248"/>
        <w:rPr>
          <w:lang w:val="en-US"/>
        </w:rPr>
      </w:pPr>
      <w:r>
        <w:t xml:space="preserve">Ökningen av Bolagets aktiekapital kommer vid utnyttjande av </w:t>
      </w:r>
      <w:r w:rsidR="003830F7">
        <w:t>T</w:t>
      </w:r>
      <w:r>
        <w:t xml:space="preserve">eckningsoptionerna att uppgå till högst </w:t>
      </w:r>
      <w:r w:rsidR="00D65C99">
        <w:t>140 000</w:t>
      </w:r>
      <w:r>
        <w:t xml:space="preserve"> kronor, dock med förbehåll för den höjning som kan föranledas av att omräkning av teckningskurse</w:t>
      </w:r>
      <w:r w:rsidR="003830F7">
        <w:t>n och antalet aktier som varje T</w:t>
      </w:r>
      <w:r>
        <w:t>eckningsoption berättigar till teckning av kan komma att ske till följd av emissioner med</w:t>
      </w:r>
      <w:r w:rsidRPr="003A01D9">
        <w:rPr>
          <w:spacing w:val="-21"/>
        </w:rPr>
        <w:t xml:space="preserve"> </w:t>
      </w:r>
      <w:r>
        <w:t>mera.</w:t>
      </w:r>
      <w:r w:rsidR="003A01D9">
        <w:br/>
      </w:r>
      <w:r w:rsidRPr="003A01D9">
        <w:rPr>
          <w:i/>
          <w:sz w:val="20"/>
          <w:szCs w:val="20"/>
          <w:lang w:val="en-US"/>
        </w:rPr>
        <w:t>The increase of the Company’s share capi</w:t>
      </w:r>
      <w:r w:rsidR="003830F7" w:rsidRPr="003A01D9">
        <w:rPr>
          <w:i/>
          <w:sz w:val="20"/>
          <w:szCs w:val="20"/>
          <w:lang w:val="en-US"/>
        </w:rPr>
        <w:t>tal will, upon exercise of the W</w:t>
      </w:r>
      <w:r w:rsidRPr="003A01D9">
        <w:rPr>
          <w:i/>
          <w:sz w:val="20"/>
          <w:szCs w:val="20"/>
          <w:lang w:val="en-US"/>
        </w:rPr>
        <w:t xml:space="preserve">arrants, amount to not more than SEK </w:t>
      </w:r>
      <w:r w:rsidR="00D65C99" w:rsidRPr="003A01D9">
        <w:rPr>
          <w:i/>
          <w:sz w:val="20"/>
          <w:szCs w:val="20"/>
          <w:lang w:val="en-US"/>
        </w:rPr>
        <w:t>140,000</w:t>
      </w:r>
      <w:r w:rsidRPr="003A01D9">
        <w:rPr>
          <w:i/>
          <w:sz w:val="20"/>
          <w:szCs w:val="20"/>
          <w:lang w:val="en-US"/>
        </w:rPr>
        <w:t>, subject to such increase that may occur due to recalculation of the subscription price and the number of shares which each</w:t>
      </w:r>
      <w:r w:rsidR="005F64A6" w:rsidRPr="003A01D9">
        <w:rPr>
          <w:i/>
          <w:sz w:val="20"/>
          <w:szCs w:val="20"/>
          <w:lang w:val="en-US"/>
        </w:rPr>
        <w:t xml:space="preserve"> W</w:t>
      </w:r>
      <w:r w:rsidRPr="003A01D9">
        <w:rPr>
          <w:i/>
          <w:sz w:val="20"/>
          <w:szCs w:val="20"/>
          <w:lang w:val="en-US"/>
        </w:rPr>
        <w:t>arrant entitles subscription for in the event of issues</w:t>
      </w:r>
      <w:r w:rsidRPr="003A01D9">
        <w:rPr>
          <w:i/>
          <w:spacing w:val="-19"/>
          <w:sz w:val="20"/>
          <w:szCs w:val="20"/>
          <w:lang w:val="en-US"/>
        </w:rPr>
        <w:t xml:space="preserve"> </w:t>
      </w:r>
      <w:r w:rsidRPr="003A01D9">
        <w:rPr>
          <w:i/>
          <w:sz w:val="20"/>
          <w:szCs w:val="20"/>
          <w:lang w:val="en-US"/>
        </w:rPr>
        <w:t>etcetera</w:t>
      </w:r>
      <w:r w:rsidRPr="003A01D9">
        <w:rPr>
          <w:lang w:val="en-US"/>
        </w:rPr>
        <w:t>.</w:t>
      </w:r>
    </w:p>
    <w:p w:rsidR="003A01D9" w:rsidRPr="00F2530F" w:rsidRDefault="003A01D9" w:rsidP="003A01D9">
      <w:pPr>
        <w:pStyle w:val="Rubrik1"/>
        <w:kinsoku w:val="0"/>
        <w:overflowPunct w:val="0"/>
        <w:spacing w:before="0"/>
        <w:ind w:left="1706" w:right="248"/>
        <w:rPr>
          <w:lang w:val="en-US"/>
        </w:rPr>
      </w:pPr>
    </w:p>
    <w:p w:rsidR="00FE5DE0" w:rsidRPr="003A01D9" w:rsidRDefault="00D8551E" w:rsidP="003A01D9">
      <w:pPr>
        <w:pStyle w:val="Rubrik1"/>
        <w:numPr>
          <w:ilvl w:val="0"/>
          <w:numId w:val="9"/>
        </w:numPr>
        <w:kinsoku w:val="0"/>
        <w:overflowPunct w:val="0"/>
        <w:spacing w:before="0"/>
        <w:ind w:right="248"/>
      </w:pPr>
      <w:r>
        <w:t>Styrelsen</w:t>
      </w:r>
      <w:r w:rsidR="00B3115A">
        <w:t xml:space="preserve"> </w:t>
      </w:r>
      <w:r w:rsidR="00223DC9">
        <w:t>bemyndigas att vidta de smärre justeringar i bolagsstämmans beslut</w:t>
      </w:r>
      <w:r w:rsidR="00223DC9" w:rsidRPr="003A01D9">
        <w:rPr>
          <w:spacing w:val="-24"/>
        </w:rPr>
        <w:t xml:space="preserve"> </w:t>
      </w:r>
      <w:r w:rsidR="00223DC9">
        <w:t xml:space="preserve">som kan visa sig erforderliga i samband </w:t>
      </w:r>
      <w:r w:rsidR="005F64A6">
        <w:t>med registrering av T</w:t>
      </w:r>
      <w:r w:rsidR="00223DC9">
        <w:t xml:space="preserve">eckningsoptionerna hos Bolagsverket och </w:t>
      </w:r>
      <w:proofErr w:type="spellStart"/>
      <w:r w:rsidR="00223DC9">
        <w:t>Euroclear</w:t>
      </w:r>
      <w:proofErr w:type="spellEnd"/>
      <w:r w:rsidR="00223DC9">
        <w:t xml:space="preserve"> Sweden</w:t>
      </w:r>
      <w:r w:rsidR="00223DC9" w:rsidRPr="003A01D9">
        <w:rPr>
          <w:spacing w:val="-7"/>
        </w:rPr>
        <w:t xml:space="preserve"> </w:t>
      </w:r>
      <w:r w:rsidR="00223DC9">
        <w:t>AB.</w:t>
      </w:r>
    </w:p>
    <w:p w:rsidR="00FE5DE0" w:rsidRPr="0001268F" w:rsidRDefault="00223DC9" w:rsidP="005F64A6">
      <w:pPr>
        <w:pStyle w:val="Brdtext"/>
        <w:kinsoku w:val="0"/>
        <w:overflowPunct w:val="0"/>
        <w:spacing w:before="3"/>
        <w:ind w:left="1706" w:right="153"/>
        <w:rPr>
          <w:i w:val="0"/>
          <w:iCs w:val="0"/>
          <w:lang w:val="en-US"/>
        </w:rPr>
      </w:pPr>
      <w:r w:rsidRPr="0001268F">
        <w:rPr>
          <w:lang w:val="en-US"/>
        </w:rPr>
        <w:t xml:space="preserve">The </w:t>
      </w:r>
      <w:r w:rsidR="00D8551E">
        <w:rPr>
          <w:lang w:val="en-US"/>
        </w:rPr>
        <w:t>board of directors</w:t>
      </w:r>
      <w:r w:rsidR="00B3115A" w:rsidRPr="0001268F">
        <w:rPr>
          <w:lang w:val="en-US"/>
        </w:rPr>
        <w:t xml:space="preserve"> </w:t>
      </w:r>
      <w:r w:rsidRPr="0001268F">
        <w:rPr>
          <w:lang w:val="en-US"/>
        </w:rPr>
        <w:t xml:space="preserve">is </w:t>
      </w:r>
      <w:proofErr w:type="spellStart"/>
      <w:r w:rsidRPr="0001268F">
        <w:rPr>
          <w:lang w:val="en-US"/>
        </w:rPr>
        <w:t>authorised</w:t>
      </w:r>
      <w:proofErr w:type="spellEnd"/>
      <w:r w:rsidRPr="0001268F">
        <w:rPr>
          <w:lang w:val="en-US"/>
        </w:rPr>
        <w:t xml:space="preserve"> to make such minor adjustments in the general meeting’s resolutions as may be required in connection with the registration of the </w:t>
      </w:r>
      <w:r w:rsidR="005F64A6">
        <w:rPr>
          <w:lang w:val="en-US"/>
        </w:rPr>
        <w:t>W</w:t>
      </w:r>
      <w:r w:rsidRPr="0001268F">
        <w:rPr>
          <w:lang w:val="en-US"/>
        </w:rPr>
        <w:t>arrants</w:t>
      </w:r>
      <w:r w:rsidRPr="0001268F">
        <w:rPr>
          <w:spacing w:val="-25"/>
          <w:lang w:val="en-US"/>
        </w:rPr>
        <w:t xml:space="preserve"> </w:t>
      </w:r>
      <w:r w:rsidRPr="0001268F">
        <w:rPr>
          <w:lang w:val="en-US"/>
        </w:rPr>
        <w:t xml:space="preserve">with the Swedish Companies Registration Office and </w:t>
      </w:r>
      <w:proofErr w:type="spellStart"/>
      <w:r w:rsidRPr="0001268F">
        <w:rPr>
          <w:lang w:val="en-US"/>
        </w:rPr>
        <w:t>Euroclear</w:t>
      </w:r>
      <w:proofErr w:type="spellEnd"/>
      <w:r w:rsidRPr="0001268F">
        <w:rPr>
          <w:lang w:val="en-US"/>
        </w:rPr>
        <w:t xml:space="preserve"> Sweden</w:t>
      </w:r>
      <w:r w:rsidRPr="0001268F">
        <w:rPr>
          <w:spacing w:val="-17"/>
          <w:lang w:val="en-US"/>
        </w:rPr>
        <w:t xml:space="preserve"> </w:t>
      </w:r>
      <w:r w:rsidRPr="0001268F">
        <w:rPr>
          <w:lang w:val="en-US"/>
        </w:rPr>
        <w:t>AB.</w:t>
      </w:r>
    </w:p>
    <w:p w:rsidR="00FE5DE0" w:rsidRPr="00E20FBB" w:rsidRDefault="00FE5DE0">
      <w:pPr>
        <w:pStyle w:val="Brdtext"/>
        <w:kinsoku w:val="0"/>
        <w:overflowPunct w:val="0"/>
        <w:spacing w:before="0"/>
        <w:ind w:left="0"/>
        <w:rPr>
          <w:i w:val="0"/>
        </w:rPr>
      </w:pPr>
    </w:p>
    <w:p w:rsidR="002A50BF" w:rsidRDefault="002A50BF">
      <w:pPr>
        <w:pStyle w:val="Brdtext"/>
        <w:kinsoku w:val="0"/>
        <w:overflowPunct w:val="0"/>
        <w:spacing w:before="0"/>
        <w:ind w:left="0"/>
        <w:rPr>
          <w:i w:val="0"/>
          <w:sz w:val="22"/>
        </w:rPr>
      </w:pPr>
      <w:r w:rsidRPr="002A50BF">
        <w:rPr>
          <w:i w:val="0"/>
          <w:sz w:val="22"/>
        </w:rPr>
        <w:t>Styrelsen föreslår vida</w:t>
      </w:r>
      <w:r>
        <w:rPr>
          <w:i w:val="0"/>
          <w:sz w:val="22"/>
        </w:rPr>
        <w:t>re att bolagsstämman godkänner d</w:t>
      </w:r>
      <w:r w:rsidRPr="002A50BF">
        <w:rPr>
          <w:i w:val="0"/>
          <w:sz w:val="22"/>
        </w:rPr>
        <w:t xml:space="preserve">otterbolagets vidareöverlåtelse av teckningsoptioner eller aktier vederlagsfritt </w:t>
      </w:r>
      <w:r>
        <w:rPr>
          <w:i w:val="0"/>
          <w:sz w:val="22"/>
        </w:rPr>
        <w:t>till deltagare i P</w:t>
      </w:r>
      <w:r w:rsidRPr="002A50BF">
        <w:rPr>
          <w:i w:val="0"/>
          <w:sz w:val="22"/>
        </w:rPr>
        <w:t>rogrammet som föreslås enligt punkt A ovan, el</w:t>
      </w:r>
      <w:r>
        <w:rPr>
          <w:i w:val="0"/>
          <w:sz w:val="22"/>
        </w:rPr>
        <w:t>ler på annat sätt förfoga över T</w:t>
      </w:r>
      <w:r w:rsidRPr="002A50BF">
        <w:rPr>
          <w:i w:val="0"/>
          <w:sz w:val="22"/>
        </w:rPr>
        <w:t xml:space="preserve">eckningsoptionerna för att säkerställa Bolagets åtaganden i anledning av </w:t>
      </w:r>
      <w:r w:rsidR="000510E1">
        <w:rPr>
          <w:i w:val="0"/>
          <w:sz w:val="22"/>
        </w:rPr>
        <w:t>P</w:t>
      </w:r>
      <w:r w:rsidRPr="002A50BF">
        <w:rPr>
          <w:i w:val="0"/>
          <w:sz w:val="22"/>
        </w:rPr>
        <w:t xml:space="preserve">rogrammet. </w:t>
      </w:r>
    </w:p>
    <w:p w:rsidR="002A50BF" w:rsidRPr="002A50BF" w:rsidRDefault="002A50BF">
      <w:pPr>
        <w:pStyle w:val="Brdtext"/>
        <w:kinsoku w:val="0"/>
        <w:overflowPunct w:val="0"/>
        <w:spacing w:before="0"/>
        <w:ind w:left="0"/>
        <w:rPr>
          <w:lang w:val="en-US"/>
        </w:rPr>
      </w:pPr>
      <w:r w:rsidRPr="002A50BF">
        <w:rPr>
          <w:lang w:val="en-US"/>
        </w:rPr>
        <w:lastRenderedPageBreak/>
        <w:t>The board of directors proposes that the general meeting resolves to appr</w:t>
      </w:r>
      <w:r w:rsidR="000510E1">
        <w:rPr>
          <w:lang w:val="en-US"/>
        </w:rPr>
        <w:t>ove the s</w:t>
      </w:r>
      <w:r w:rsidRPr="002A50BF">
        <w:rPr>
          <w:lang w:val="en-US"/>
        </w:rPr>
        <w:t>ubsidiary's transfer of warrants or shares</w:t>
      </w:r>
      <w:r>
        <w:rPr>
          <w:lang w:val="en-US"/>
        </w:rPr>
        <w:t>,</w:t>
      </w:r>
      <w:r w:rsidRPr="002A50BF">
        <w:rPr>
          <w:lang w:val="en-US"/>
        </w:rPr>
        <w:t xml:space="preserve"> free of charge</w:t>
      </w:r>
      <w:r>
        <w:rPr>
          <w:lang w:val="en-US"/>
        </w:rPr>
        <w:t>,</w:t>
      </w:r>
      <w:r w:rsidRPr="002A50BF">
        <w:rPr>
          <w:lang w:val="en-US"/>
        </w:rPr>
        <w:t xml:space="preserve"> to participants in the Program, in accordance w</w:t>
      </w:r>
      <w:r w:rsidR="000510E1">
        <w:rPr>
          <w:lang w:val="en-US"/>
        </w:rPr>
        <w:t>ith item A above, and that the s</w:t>
      </w:r>
      <w:r w:rsidRPr="002A50BF">
        <w:rPr>
          <w:lang w:val="en-US"/>
        </w:rPr>
        <w:t>ubsidiary shall be entitled</w:t>
      </w:r>
      <w:r w:rsidR="00030A4A">
        <w:rPr>
          <w:lang w:val="en-US"/>
        </w:rPr>
        <w:t>, in any other ways necessary,</w:t>
      </w:r>
      <w:r w:rsidRPr="002A50BF">
        <w:rPr>
          <w:lang w:val="en-US"/>
        </w:rPr>
        <w:t xml:space="preserve"> to distribute the Warrants to ensure delivery of shares under the </w:t>
      </w:r>
      <w:r w:rsidR="00030A4A">
        <w:rPr>
          <w:lang w:val="en-US"/>
        </w:rPr>
        <w:t>Stock Options</w:t>
      </w:r>
      <w:r w:rsidRPr="002A50BF">
        <w:rPr>
          <w:lang w:val="en-US"/>
        </w:rPr>
        <w:t xml:space="preserve"> issued under the Program</w:t>
      </w:r>
      <w:r w:rsidR="00030A4A">
        <w:rPr>
          <w:lang w:val="en-US"/>
        </w:rPr>
        <w:t xml:space="preserve">. </w:t>
      </w:r>
    </w:p>
    <w:p w:rsidR="003022F1" w:rsidRPr="00E20FBB" w:rsidRDefault="003022F1" w:rsidP="003022F1">
      <w:pPr>
        <w:pStyle w:val="Brdtext"/>
        <w:kinsoku w:val="0"/>
        <w:overflowPunct w:val="0"/>
        <w:spacing w:before="6"/>
        <w:ind w:left="0"/>
        <w:rPr>
          <w:rFonts w:ascii="Arial" w:hAnsi="Arial" w:cs="Arial"/>
          <w:szCs w:val="14"/>
          <w:lang w:val="en-US"/>
        </w:rPr>
      </w:pPr>
    </w:p>
    <w:p w:rsidR="003022F1" w:rsidRDefault="003022F1" w:rsidP="003022F1">
      <w:pPr>
        <w:pStyle w:val="Rubrik1"/>
        <w:kinsoku w:val="0"/>
        <w:overflowPunct w:val="0"/>
        <w:ind w:left="0" w:right="472"/>
      </w:pPr>
      <w:r>
        <w:t xml:space="preserve">Skälet till avvikelse från aktieägarnas företrädesrätt att uppnå optimal intressegemenskap mellan deltagarna i </w:t>
      </w:r>
      <w:r w:rsidR="005F64A6">
        <w:t>P</w:t>
      </w:r>
      <w:r w:rsidR="00DD545E">
        <w:t>rogrammet</w:t>
      </w:r>
      <w:r>
        <w:t xml:space="preserve"> och aktieägarna samt att främja ett långsiktigt aktieägande. </w:t>
      </w:r>
    </w:p>
    <w:p w:rsidR="003022F1" w:rsidRPr="003022F1" w:rsidRDefault="003022F1" w:rsidP="003022F1">
      <w:pPr>
        <w:pStyle w:val="Brdtext"/>
        <w:kinsoku w:val="0"/>
        <w:overflowPunct w:val="0"/>
        <w:ind w:left="0" w:right="199"/>
        <w:rPr>
          <w:i w:val="0"/>
          <w:iCs w:val="0"/>
          <w:lang w:val="en-US"/>
        </w:rPr>
      </w:pPr>
      <w:r>
        <w:rPr>
          <w:lang w:val="en-US"/>
        </w:rPr>
        <w:t>T</w:t>
      </w:r>
      <w:r w:rsidRPr="003022F1">
        <w:rPr>
          <w:lang w:val="en-US"/>
        </w:rPr>
        <w:t>he reason for deviating</w:t>
      </w:r>
      <w:r w:rsidRPr="003022F1">
        <w:rPr>
          <w:spacing w:val="-24"/>
          <w:lang w:val="en-US"/>
        </w:rPr>
        <w:t xml:space="preserve"> </w:t>
      </w:r>
      <w:r w:rsidRPr="003022F1">
        <w:rPr>
          <w:lang w:val="en-US"/>
        </w:rPr>
        <w:t>from the shareholders’ preferential rights is to achieve optimum alignment of interests between the participants</w:t>
      </w:r>
      <w:r>
        <w:rPr>
          <w:lang w:val="en-US"/>
        </w:rPr>
        <w:t xml:space="preserve"> in the </w:t>
      </w:r>
      <w:r w:rsidR="00DD545E">
        <w:rPr>
          <w:lang w:val="en-US"/>
        </w:rPr>
        <w:t>Program</w:t>
      </w:r>
      <w:r w:rsidRPr="003022F1">
        <w:rPr>
          <w:lang w:val="en-US"/>
        </w:rPr>
        <w:t xml:space="preserve"> and the shareholders</w:t>
      </w:r>
      <w:r>
        <w:rPr>
          <w:lang w:val="en-US"/>
        </w:rPr>
        <w:t xml:space="preserve"> and to </w:t>
      </w:r>
      <w:r w:rsidR="00CD63EA">
        <w:rPr>
          <w:lang w:val="en-US"/>
        </w:rPr>
        <w:t>promote</w:t>
      </w:r>
      <w:r>
        <w:rPr>
          <w:lang w:val="en-US"/>
        </w:rPr>
        <w:t xml:space="preserve"> long-term </w:t>
      </w:r>
      <w:r w:rsidR="00CD63EA">
        <w:rPr>
          <w:lang w:val="en-US"/>
        </w:rPr>
        <w:t>ownership of shares.</w:t>
      </w:r>
    </w:p>
    <w:p w:rsidR="003022F1" w:rsidRPr="003022F1" w:rsidRDefault="003022F1">
      <w:pPr>
        <w:pStyle w:val="Brdtext"/>
        <w:kinsoku w:val="0"/>
        <w:overflowPunct w:val="0"/>
        <w:spacing w:before="0"/>
        <w:ind w:left="0"/>
        <w:rPr>
          <w:lang w:val="en-US"/>
        </w:rPr>
      </w:pPr>
    </w:p>
    <w:p w:rsidR="00CD63EA" w:rsidRDefault="00CD63EA" w:rsidP="00CD63EA">
      <w:pPr>
        <w:pStyle w:val="Rubrik1"/>
        <w:kinsoku w:val="0"/>
        <w:overflowPunct w:val="0"/>
        <w:ind w:left="0" w:right="137"/>
      </w:pPr>
      <w:r>
        <w:t>Vid full n</w:t>
      </w:r>
      <w:r w:rsidR="005F64A6">
        <w:t>yteckning med stöd av samtliga T</w:t>
      </w:r>
      <w:r>
        <w:t>eckningsoptioner kan</w:t>
      </w:r>
      <w:r w:rsidR="00AA6F7B">
        <w:t xml:space="preserve"> högst</w:t>
      </w:r>
      <w:r>
        <w:t xml:space="preserve"> </w:t>
      </w:r>
      <w:r w:rsidR="005F64A6">
        <w:t>2</w:t>
      </w:r>
      <w:r w:rsidR="00CD689D">
        <w:t>00 </w:t>
      </w:r>
      <w:r w:rsidR="001F2403">
        <w:t>000</w:t>
      </w:r>
      <w:r w:rsidR="005F64A6">
        <w:t xml:space="preserve"> nya </w:t>
      </w:r>
      <w:r>
        <w:t xml:space="preserve">aktier ges ut, </w:t>
      </w:r>
      <w:r w:rsidR="00DF2BAD" w:rsidRPr="00DF2BAD">
        <w:t xml:space="preserve">vilket motsvarar en utspädning om cirka </w:t>
      </w:r>
      <w:r w:rsidR="00D53849">
        <w:t>0,75</w:t>
      </w:r>
      <w:r w:rsidR="00DF2BAD" w:rsidRPr="00DF2BAD">
        <w:t xml:space="preserve"> procent </w:t>
      </w:r>
      <w:r w:rsidR="00B04600">
        <w:t>av det totala antalet aktier såväl som</w:t>
      </w:r>
      <w:r w:rsidR="00DF2BAD" w:rsidRPr="00DF2BAD">
        <w:t xml:space="preserve"> av det </w:t>
      </w:r>
      <w:r w:rsidR="00DF2BAD">
        <w:t>totala antalet röster i Bolaget</w:t>
      </w:r>
      <w:r w:rsidR="00116168">
        <w:t xml:space="preserve">, </w:t>
      </w:r>
      <w:r>
        <w:t xml:space="preserve">dock med förbehåll för den höjning som kan föranledas av att omräkning av teckningskursen och antalet aktier som varje teckningsoption berättigar till teckning av kan komma att ske till följd av </w:t>
      </w:r>
      <w:r w:rsidR="003B6C7A">
        <w:t xml:space="preserve">vissa händelser som framgår av </w:t>
      </w:r>
      <w:r w:rsidR="003B6C7A" w:rsidRPr="0070417D">
        <w:rPr>
          <w:u w:val="single"/>
        </w:rPr>
        <w:t>Bilaga A</w:t>
      </w:r>
      <w:r>
        <w:t>. Utspädningen är beräknad som totalt antal nya aktier dividerat med totalt antal aktier efter ökningen av antalet aktier samt totalt antal nya röster dividerat med totalt antal röster efter ökningen av antalet</w:t>
      </w:r>
      <w:r>
        <w:rPr>
          <w:spacing w:val="-15"/>
        </w:rPr>
        <w:t xml:space="preserve"> </w:t>
      </w:r>
      <w:r>
        <w:t>röster.</w:t>
      </w:r>
      <w:r w:rsidR="00475791">
        <w:t xml:space="preserve"> </w:t>
      </w:r>
    </w:p>
    <w:p w:rsidR="00CD63EA" w:rsidRPr="00CD63EA" w:rsidRDefault="00CD63EA" w:rsidP="00116168">
      <w:pPr>
        <w:pStyle w:val="Brdtext"/>
        <w:kinsoku w:val="0"/>
        <w:overflowPunct w:val="0"/>
        <w:spacing w:before="0"/>
        <w:ind w:left="0" w:right="133"/>
        <w:rPr>
          <w:i w:val="0"/>
          <w:iCs w:val="0"/>
          <w:lang w:val="en-US"/>
        </w:rPr>
      </w:pPr>
      <w:r w:rsidRPr="00CD63EA">
        <w:rPr>
          <w:lang w:val="en-US"/>
        </w:rPr>
        <w:t>Upon full</w:t>
      </w:r>
      <w:r w:rsidR="005F64A6">
        <w:rPr>
          <w:lang w:val="en-US"/>
        </w:rPr>
        <w:t xml:space="preserve"> subscription by virtue of the W</w:t>
      </w:r>
      <w:r w:rsidRPr="00CD63EA">
        <w:rPr>
          <w:lang w:val="en-US"/>
        </w:rPr>
        <w:t xml:space="preserve">arrants, a maximum of </w:t>
      </w:r>
      <w:r w:rsidR="005F64A6">
        <w:rPr>
          <w:lang w:val="en-US"/>
        </w:rPr>
        <w:t>2</w:t>
      </w:r>
      <w:r w:rsidR="00CD689D">
        <w:rPr>
          <w:lang w:val="en-US"/>
        </w:rPr>
        <w:t>00</w:t>
      </w:r>
      <w:r w:rsidR="00116168">
        <w:rPr>
          <w:lang w:val="en-US"/>
        </w:rPr>
        <w:t>,000</w:t>
      </w:r>
      <w:r w:rsidRPr="00CD63EA">
        <w:rPr>
          <w:lang w:val="en-US"/>
        </w:rPr>
        <w:t xml:space="preserve"> new shares may be issued, </w:t>
      </w:r>
      <w:r w:rsidR="00DF2BAD" w:rsidRPr="00DF2BAD">
        <w:rPr>
          <w:lang w:val="en-US"/>
        </w:rPr>
        <w:t xml:space="preserve">corresponding to a dilution of approximately </w:t>
      </w:r>
      <w:r w:rsidR="00D53849">
        <w:rPr>
          <w:lang w:val="en-US"/>
        </w:rPr>
        <w:t>0.75</w:t>
      </w:r>
      <w:r w:rsidR="001A1479">
        <w:rPr>
          <w:lang w:val="en-US"/>
        </w:rPr>
        <w:t xml:space="preserve"> per</w:t>
      </w:r>
      <w:r w:rsidR="00DF2BAD" w:rsidRPr="00DF2BAD">
        <w:rPr>
          <w:lang w:val="en-US"/>
        </w:rPr>
        <w:t xml:space="preserve">cent of the total number of shares and </w:t>
      </w:r>
      <w:r w:rsidR="00DF2BAD">
        <w:rPr>
          <w:lang w:val="en-US"/>
        </w:rPr>
        <w:t>votes in the Company</w:t>
      </w:r>
      <w:r w:rsidR="00116168">
        <w:rPr>
          <w:lang w:val="en-US"/>
        </w:rPr>
        <w:t>,</w:t>
      </w:r>
      <w:r w:rsidRPr="00CD63EA">
        <w:rPr>
          <w:lang w:val="en-US"/>
        </w:rPr>
        <w:t xml:space="preserve"> however</w:t>
      </w:r>
      <w:r w:rsidR="00116168">
        <w:rPr>
          <w:lang w:val="en-US"/>
        </w:rPr>
        <w:t>,</w:t>
      </w:r>
      <w:r w:rsidRPr="00CD63EA">
        <w:rPr>
          <w:lang w:val="en-US"/>
        </w:rPr>
        <w:t xml:space="preserve"> subject to the increase that may result from a re-calculation of the subscription price and number of shares which each warrant entitles subscription for as a result of </w:t>
      </w:r>
      <w:r w:rsidR="003B6C7A">
        <w:rPr>
          <w:lang w:val="en-US"/>
        </w:rPr>
        <w:t xml:space="preserve">certain events as set out in </w:t>
      </w:r>
      <w:r w:rsidR="003B6C7A" w:rsidRPr="0070417D">
        <w:rPr>
          <w:u w:val="single"/>
          <w:lang w:val="en-US"/>
        </w:rPr>
        <w:t>Appendix A</w:t>
      </w:r>
      <w:r w:rsidRPr="00CD63EA">
        <w:rPr>
          <w:lang w:val="en-US"/>
        </w:rPr>
        <w:t>. The dilution is calculated as the total number of new shares divided by the total number of shares after the increase of the number of shares and the</w:t>
      </w:r>
      <w:r w:rsidRPr="00CD63EA">
        <w:rPr>
          <w:spacing w:val="-26"/>
          <w:lang w:val="en-US"/>
        </w:rPr>
        <w:t xml:space="preserve"> </w:t>
      </w:r>
      <w:r w:rsidRPr="00CD63EA">
        <w:rPr>
          <w:lang w:val="en-US"/>
        </w:rPr>
        <w:t>total number of new votes divided by the total number of votes after the increase in the number of votes.</w:t>
      </w:r>
    </w:p>
    <w:p w:rsidR="00CD63EA" w:rsidRDefault="00CD63EA">
      <w:pPr>
        <w:pStyle w:val="Brdtext"/>
        <w:kinsoku w:val="0"/>
        <w:overflowPunct w:val="0"/>
        <w:spacing w:before="4"/>
        <w:ind w:left="0"/>
        <w:rPr>
          <w:sz w:val="18"/>
          <w:szCs w:val="18"/>
          <w:highlight w:val="yellow"/>
          <w:lang w:val="en-US"/>
        </w:rPr>
      </w:pPr>
    </w:p>
    <w:p w:rsidR="00A0367B" w:rsidRDefault="00A0367B">
      <w:pPr>
        <w:pStyle w:val="Brdtext"/>
        <w:kinsoku w:val="0"/>
        <w:overflowPunct w:val="0"/>
        <w:spacing w:before="4"/>
        <w:ind w:left="0"/>
        <w:rPr>
          <w:sz w:val="18"/>
          <w:szCs w:val="18"/>
          <w:highlight w:val="yellow"/>
          <w:lang w:val="en-US"/>
        </w:rPr>
      </w:pPr>
    </w:p>
    <w:p w:rsidR="00AE0B3A" w:rsidRPr="0001268F" w:rsidRDefault="00AE0B3A" w:rsidP="00AE0B3A">
      <w:pPr>
        <w:pStyle w:val="Brdtext"/>
        <w:kinsoku w:val="0"/>
        <w:overflowPunct w:val="0"/>
        <w:spacing w:before="5"/>
        <w:ind w:left="0"/>
        <w:rPr>
          <w:sz w:val="18"/>
          <w:szCs w:val="18"/>
          <w:lang w:val="en-US"/>
        </w:rPr>
      </w:pPr>
    </w:p>
    <w:p w:rsidR="009461A9" w:rsidRPr="00A93D27" w:rsidRDefault="00AE0B3A" w:rsidP="00A93D27">
      <w:pPr>
        <w:pStyle w:val="Brdtext"/>
        <w:kinsoku w:val="0"/>
        <w:overflowPunct w:val="0"/>
        <w:spacing w:before="0" w:line="20" w:lineRule="exact"/>
        <w:ind w:left="2948"/>
        <w:rPr>
          <w:i w:val="0"/>
          <w:iCs w:val="0"/>
          <w:sz w:val="2"/>
          <w:szCs w:val="2"/>
        </w:rPr>
      </w:pPr>
      <w:r>
        <w:rPr>
          <w:i w:val="0"/>
          <w:iCs w:val="0"/>
          <w:sz w:val="2"/>
          <w:szCs w:val="2"/>
        </w:rPr>
        <mc:AlternateContent>
          <mc:Choice Requires="wpg">
            <w:drawing>
              <wp:inline distT="0" distB="0" distL="0" distR="0" wp14:anchorId="31AF6A7D" wp14:editId="31951574">
                <wp:extent cx="1682115" cy="12700"/>
                <wp:effectExtent l="9525" t="9525" r="381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2700"/>
                          <a:chOff x="0" y="0"/>
                          <a:chExt cx="2649" cy="20"/>
                        </a:xfrm>
                      </wpg:grpSpPr>
                      <wps:wsp>
                        <wps:cNvPr id="7" name="Freeform 6"/>
                        <wps:cNvSpPr>
                          <a:spLocks/>
                        </wps:cNvSpPr>
                        <wps:spPr bwMode="auto">
                          <a:xfrm>
                            <a:off x="4" y="4"/>
                            <a:ext cx="2640" cy="20"/>
                          </a:xfrm>
                          <a:custGeom>
                            <a:avLst/>
                            <a:gdLst>
                              <a:gd name="T0" fmla="*/ 0 w 2640"/>
                              <a:gd name="T1" fmla="*/ 0 h 20"/>
                              <a:gd name="T2" fmla="*/ 2639 w 2640"/>
                              <a:gd name="T3" fmla="*/ 0 h 20"/>
                            </a:gdLst>
                            <a:ahLst/>
                            <a:cxnLst>
                              <a:cxn ang="0">
                                <a:pos x="T0" y="T1"/>
                              </a:cxn>
                              <a:cxn ang="0">
                                <a:pos x="T2" y="T3"/>
                              </a:cxn>
                            </a:cxnLst>
                            <a:rect l="0" t="0" r="r" b="b"/>
                            <a:pathLst>
                              <a:path w="2640" h="20">
                                <a:moveTo>
                                  <a:pt x="0" y="0"/>
                                </a:moveTo>
                                <a:lnTo>
                                  <a:pt x="26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132.45pt;height:1pt;mso-position-horizontal-relative:char;mso-position-vertical-relative:line" coordsize="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">
                <v:shape id="Freeform 6" o:spid="_x0000_s1027" style="position:absolute;left:4;top:4;width:2640;height:20;visibility:visible;mso-wrap-style:square;v-text-anchor:top" coordsize="26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WgsQA&#10;AADaAAAADwAAAGRycy9kb3ducmV2LnhtbESPUWvCMBSF3wX/Q7jC3jSdjFU60zKUiTAQpiLs7ZLc&#10;NWXNTW0yrf9+GQx8PJxzvsNZVoNrxYX60HhW8DjLQBBrbxquFRwPb9MFiBCRDbaeScGNAlTleLTE&#10;wvgrf9BlH2uRIBwKVGBj7Aopg7bkMMx8R5y8L987jEn2tTQ9XhPctXKeZc/SYcNpwWJHK0v6e//j&#10;FJxz3cqnYX763Lxrs7G79a7J10o9TIbXFxCRhngP/7e3RkEOf1fSD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FoLEAAAA2gAAAA8AAAAAAAAAAAAAAAAAmAIAAGRycy9k&#10;b3ducmV2LnhtbFBLBQYAAAAABAAEAPUAAACJAwAAAAA=&#10;" path="m,l2639,e" filled="f" strokeweight=".15578mm">
                  <v:path arrowok="t" o:connecttype="custom" o:connectlocs="0,0;2639,0" o:connectangles="0,0"/>
                </v:shape>
                <w10:anchorlock/>
              </v:group>
            </w:pict>
          </mc:Fallback>
        </mc:AlternateContent>
      </w:r>
    </w:p>
    <w:p w:rsidR="00A93D27" w:rsidRDefault="00A93D27">
      <w:pPr>
        <w:pStyle w:val="Brdtext"/>
        <w:kinsoku w:val="0"/>
        <w:overflowPunct w:val="0"/>
        <w:spacing w:before="4"/>
        <w:ind w:left="0"/>
        <w:rPr>
          <w:i w:val="0"/>
          <w:sz w:val="18"/>
          <w:szCs w:val="18"/>
          <w:highlight w:val="yellow"/>
          <w:lang w:val="en-US"/>
        </w:rPr>
      </w:pPr>
    </w:p>
    <w:p w:rsidR="00A0367B" w:rsidRDefault="00A0367B">
      <w:pPr>
        <w:pStyle w:val="Brdtext"/>
        <w:kinsoku w:val="0"/>
        <w:overflowPunct w:val="0"/>
        <w:spacing w:before="4"/>
        <w:ind w:left="0"/>
        <w:rPr>
          <w:i w:val="0"/>
          <w:sz w:val="18"/>
          <w:szCs w:val="18"/>
          <w:highlight w:val="yellow"/>
          <w:lang w:val="en-US"/>
        </w:rPr>
      </w:pPr>
    </w:p>
    <w:p w:rsidR="00AE0B3A" w:rsidRDefault="00333ED1" w:rsidP="00A0367B">
      <w:pPr>
        <w:pStyle w:val="Brdtext"/>
        <w:kinsoku w:val="0"/>
        <w:overflowPunct w:val="0"/>
        <w:spacing w:before="0"/>
        <w:ind w:left="0" w:right="153"/>
        <w:jc w:val="center"/>
        <w:rPr>
          <w:b/>
          <w:bCs/>
          <w:i w:val="0"/>
          <w:iCs w:val="0"/>
          <w:sz w:val="22"/>
          <w:szCs w:val="22"/>
        </w:rPr>
      </w:pPr>
      <w:r>
        <w:rPr>
          <w:b/>
          <w:bCs/>
          <w:i w:val="0"/>
          <w:iCs w:val="0"/>
          <w:sz w:val="22"/>
          <w:szCs w:val="22"/>
        </w:rPr>
        <w:t>Ytterligare information</w:t>
      </w:r>
    </w:p>
    <w:p w:rsidR="009461A9" w:rsidRPr="00500A64" w:rsidRDefault="00333ED1" w:rsidP="00A0367B">
      <w:pPr>
        <w:tabs>
          <w:tab w:val="left" w:pos="987"/>
        </w:tabs>
        <w:kinsoku w:val="0"/>
        <w:overflowPunct w:val="0"/>
        <w:jc w:val="center"/>
        <w:rPr>
          <w:b/>
          <w:bCs/>
          <w:i/>
          <w:iCs/>
          <w:sz w:val="20"/>
          <w:szCs w:val="22"/>
          <w:lang w:val="en-US"/>
        </w:rPr>
      </w:pPr>
      <w:r w:rsidRPr="00333ED1">
        <w:rPr>
          <w:b/>
          <w:bCs/>
          <w:i/>
          <w:iCs/>
          <w:sz w:val="20"/>
          <w:szCs w:val="22"/>
          <w:lang w:val="en-US"/>
        </w:rPr>
        <w:t>Additional information</w:t>
      </w:r>
    </w:p>
    <w:p w:rsidR="00AE0B3A" w:rsidRPr="00500A64" w:rsidRDefault="00AE0B3A">
      <w:pPr>
        <w:pStyle w:val="Brdtext"/>
        <w:kinsoku w:val="0"/>
        <w:overflowPunct w:val="0"/>
        <w:spacing w:before="4"/>
        <w:ind w:left="0"/>
        <w:rPr>
          <w:sz w:val="18"/>
          <w:szCs w:val="18"/>
          <w:highlight w:val="yellow"/>
          <w:lang w:val="en-US"/>
        </w:rPr>
      </w:pPr>
    </w:p>
    <w:p w:rsidR="00CD63EA" w:rsidRPr="005F64A6" w:rsidRDefault="00CD63EA" w:rsidP="00CD63EA">
      <w:pPr>
        <w:tabs>
          <w:tab w:val="left" w:pos="987"/>
        </w:tabs>
        <w:kinsoku w:val="0"/>
        <w:overflowPunct w:val="0"/>
        <w:rPr>
          <w:b/>
          <w:sz w:val="20"/>
          <w:szCs w:val="20"/>
        </w:rPr>
      </w:pPr>
      <w:r w:rsidRPr="005F64A6">
        <w:rPr>
          <w:b/>
          <w:sz w:val="22"/>
          <w:szCs w:val="22"/>
        </w:rPr>
        <w:t>Kostnader för Bolaget/</w:t>
      </w:r>
      <w:proofErr w:type="spellStart"/>
      <w:r w:rsidRPr="005F64A6">
        <w:rPr>
          <w:b/>
          <w:i/>
          <w:iCs/>
          <w:sz w:val="20"/>
          <w:szCs w:val="20"/>
        </w:rPr>
        <w:t>Costs</w:t>
      </w:r>
      <w:proofErr w:type="spellEnd"/>
      <w:r w:rsidRPr="005F64A6">
        <w:rPr>
          <w:b/>
          <w:i/>
          <w:iCs/>
          <w:sz w:val="20"/>
          <w:szCs w:val="20"/>
        </w:rPr>
        <w:t xml:space="preserve"> </w:t>
      </w:r>
      <w:proofErr w:type="spellStart"/>
      <w:r w:rsidRPr="005F64A6">
        <w:rPr>
          <w:b/>
          <w:i/>
          <w:iCs/>
          <w:sz w:val="20"/>
          <w:szCs w:val="20"/>
        </w:rPr>
        <w:t>of</w:t>
      </w:r>
      <w:proofErr w:type="spellEnd"/>
      <w:r w:rsidRPr="005F64A6">
        <w:rPr>
          <w:b/>
          <w:i/>
          <w:iCs/>
          <w:sz w:val="20"/>
          <w:szCs w:val="20"/>
        </w:rPr>
        <w:t xml:space="preserve"> the</w:t>
      </w:r>
      <w:r w:rsidRPr="005F64A6">
        <w:rPr>
          <w:b/>
          <w:i/>
          <w:iCs/>
          <w:spacing w:val="-14"/>
          <w:sz w:val="20"/>
          <w:szCs w:val="20"/>
        </w:rPr>
        <w:t xml:space="preserve"> </w:t>
      </w:r>
      <w:r w:rsidRPr="005F64A6">
        <w:rPr>
          <w:b/>
          <w:i/>
          <w:iCs/>
          <w:sz w:val="20"/>
          <w:szCs w:val="20"/>
        </w:rPr>
        <w:t>Company</w:t>
      </w:r>
    </w:p>
    <w:p w:rsidR="00CD63EA" w:rsidRDefault="00CD63EA" w:rsidP="00CD63EA">
      <w:pPr>
        <w:pStyle w:val="Brdtext"/>
        <w:kinsoku w:val="0"/>
        <w:overflowPunct w:val="0"/>
        <w:spacing w:before="7"/>
        <w:ind w:left="0"/>
        <w:rPr>
          <w:rFonts w:ascii="Arial" w:hAnsi="Arial" w:cs="Arial"/>
          <w:sz w:val="14"/>
          <w:szCs w:val="14"/>
        </w:rPr>
      </w:pPr>
    </w:p>
    <w:p w:rsidR="00471364" w:rsidRPr="00471364" w:rsidRDefault="00E33509" w:rsidP="00471364">
      <w:pPr>
        <w:pStyle w:val="Brdtext"/>
        <w:kinsoku w:val="0"/>
        <w:overflowPunct w:val="0"/>
        <w:ind w:left="0" w:right="199"/>
        <w:rPr>
          <w:i w:val="0"/>
          <w:iCs w:val="0"/>
          <w:sz w:val="22"/>
          <w:szCs w:val="22"/>
        </w:rPr>
      </w:pPr>
      <w:r>
        <w:rPr>
          <w:i w:val="0"/>
          <w:iCs w:val="0"/>
          <w:sz w:val="22"/>
          <w:szCs w:val="22"/>
        </w:rPr>
        <w:t>D</w:t>
      </w:r>
      <w:r w:rsidR="007860DD" w:rsidRPr="007860DD">
        <w:rPr>
          <w:i w:val="0"/>
          <w:iCs w:val="0"/>
          <w:sz w:val="22"/>
          <w:szCs w:val="22"/>
        </w:rPr>
        <w:t xml:space="preserve">en preliminära IFRS-2-kostnaden för </w:t>
      </w:r>
      <w:r w:rsidR="002F335B">
        <w:rPr>
          <w:i w:val="0"/>
          <w:iCs w:val="0"/>
          <w:sz w:val="22"/>
          <w:szCs w:val="22"/>
        </w:rPr>
        <w:t>P</w:t>
      </w:r>
      <w:r w:rsidR="007860DD" w:rsidRPr="007860DD">
        <w:rPr>
          <w:i w:val="0"/>
          <w:iCs w:val="0"/>
          <w:sz w:val="22"/>
          <w:szCs w:val="22"/>
        </w:rPr>
        <w:t>rogrammet vid full t</w:t>
      </w:r>
      <w:r w:rsidR="007860DD">
        <w:rPr>
          <w:i w:val="0"/>
          <w:iCs w:val="0"/>
          <w:sz w:val="22"/>
          <w:szCs w:val="22"/>
        </w:rPr>
        <w:t>illdelning beräkn</w:t>
      </w:r>
      <w:r w:rsidR="00A277A0">
        <w:rPr>
          <w:i w:val="0"/>
          <w:iCs w:val="0"/>
          <w:sz w:val="22"/>
          <w:szCs w:val="22"/>
        </w:rPr>
        <w:t>ats till</w:t>
      </w:r>
      <w:r w:rsidR="007860DD">
        <w:rPr>
          <w:i w:val="0"/>
          <w:iCs w:val="0"/>
          <w:sz w:val="22"/>
          <w:szCs w:val="22"/>
        </w:rPr>
        <w:t xml:space="preserve"> 3,4</w:t>
      </w:r>
      <w:r w:rsidR="00471364">
        <w:rPr>
          <w:i w:val="0"/>
          <w:iCs w:val="0"/>
          <w:sz w:val="22"/>
          <w:szCs w:val="22"/>
        </w:rPr>
        <w:t xml:space="preserve"> miljoner kronor. Denna kostnad </w:t>
      </w:r>
      <w:r w:rsidR="007860DD" w:rsidRPr="007860DD">
        <w:rPr>
          <w:i w:val="0"/>
          <w:iCs w:val="0"/>
          <w:sz w:val="22"/>
          <w:szCs w:val="22"/>
        </w:rPr>
        <w:t xml:space="preserve">kommer </w:t>
      </w:r>
      <w:r w:rsidR="00471364">
        <w:rPr>
          <w:i w:val="0"/>
          <w:iCs w:val="0"/>
          <w:sz w:val="22"/>
          <w:szCs w:val="22"/>
        </w:rPr>
        <w:t xml:space="preserve">att </w:t>
      </w:r>
      <w:r w:rsidR="007860DD" w:rsidRPr="007860DD">
        <w:rPr>
          <w:i w:val="0"/>
          <w:iCs w:val="0"/>
          <w:sz w:val="22"/>
          <w:szCs w:val="22"/>
        </w:rPr>
        <w:t xml:space="preserve">periodiseras </w:t>
      </w:r>
      <w:r w:rsidR="00471364">
        <w:rPr>
          <w:i w:val="0"/>
          <w:iCs w:val="0"/>
          <w:sz w:val="22"/>
          <w:szCs w:val="22"/>
        </w:rPr>
        <w:t xml:space="preserve">med 1/3 varje år </w:t>
      </w:r>
      <w:r w:rsidR="007860DD" w:rsidRPr="007860DD">
        <w:rPr>
          <w:i w:val="0"/>
          <w:iCs w:val="0"/>
          <w:sz w:val="22"/>
          <w:szCs w:val="22"/>
        </w:rPr>
        <w:t>under intjänandeperioden</w:t>
      </w:r>
      <w:r w:rsidR="00471364">
        <w:rPr>
          <w:i w:val="0"/>
          <w:iCs w:val="0"/>
          <w:sz w:val="22"/>
          <w:szCs w:val="22"/>
        </w:rPr>
        <w:t xml:space="preserve"> om tre år</w:t>
      </w:r>
      <w:r w:rsidR="007860DD" w:rsidRPr="007860DD">
        <w:rPr>
          <w:i w:val="0"/>
          <w:iCs w:val="0"/>
          <w:sz w:val="22"/>
          <w:szCs w:val="22"/>
        </w:rPr>
        <w:t xml:space="preserve">. </w:t>
      </w:r>
      <w:r w:rsidR="00471364">
        <w:rPr>
          <w:i w:val="0"/>
          <w:iCs w:val="0"/>
          <w:sz w:val="22"/>
          <w:szCs w:val="22"/>
        </w:rPr>
        <w:t xml:space="preserve">Kostnaden är inte </w:t>
      </w:r>
      <w:r w:rsidR="00471364" w:rsidRPr="005B345E">
        <w:rPr>
          <w:i w:val="0"/>
          <w:iCs w:val="0"/>
          <w:sz w:val="22"/>
          <w:szCs w:val="22"/>
        </w:rPr>
        <w:t>kassaflödespåverkande.</w:t>
      </w:r>
      <w:r w:rsidR="00471364" w:rsidRPr="005B345E">
        <w:rPr>
          <w:sz w:val="22"/>
          <w:szCs w:val="22"/>
        </w:rPr>
        <w:t xml:space="preserve"> </w:t>
      </w:r>
      <w:r w:rsidR="00471364" w:rsidRPr="005B345E">
        <w:rPr>
          <w:i w:val="0"/>
          <w:sz w:val="22"/>
          <w:szCs w:val="22"/>
        </w:rPr>
        <w:t xml:space="preserve">Kostnadsberäkningen är baserad på </w:t>
      </w:r>
      <w:r w:rsidR="00471364" w:rsidRPr="005B345E">
        <w:rPr>
          <w:i w:val="0"/>
          <w:iCs w:val="0"/>
          <w:sz w:val="22"/>
          <w:szCs w:val="22"/>
        </w:rPr>
        <w:t>en volatilitet om 29,2 procent och en riskfri ränta om ca -0,525 procent.</w:t>
      </w:r>
      <w:r w:rsidR="00471364" w:rsidRPr="00471364">
        <w:rPr>
          <w:i w:val="0"/>
          <w:iCs w:val="0"/>
          <w:sz w:val="22"/>
          <w:szCs w:val="22"/>
        </w:rPr>
        <w:t xml:space="preserve">  </w:t>
      </w:r>
    </w:p>
    <w:p w:rsidR="00471364" w:rsidRDefault="00E33509" w:rsidP="00471364">
      <w:pPr>
        <w:pStyle w:val="Brdtext"/>
        <w:kinsoku w:val="0"/>
        <w:overflowPunct w:val="0"/>
        <w:ind w:left="0" w:right="199"/>
        <w:rPr>
          <w:iCs w:val="0"/>
          <w:lang w:val="en-US"/>
        </w:rPr>
      </w:pPr>
      <w:r>
        <w:rPr>
          <w:iCs w:val="0"/>
          <w:lang w:val="en-US"/>
        </w:rPr>
        <w:t>The</w:t>
      </w:r>
      <w:r w:rsidR="00471364" w:rsidRPr="00471364">
        <w:rPr>
          <w:iCs w:val="0"/>
          <w:lang w:val="en-US"/>
        </w:rPr>
        <w:t xml:space="preserve"> </w:t>
      </w:r>
      <w:r w:rsidR="002F335B">
        <w:rPr>
          <w:iCs w:val="0"/>
          <w:lang w:val="en-US"/>
        </w:rPr>
        <w:t xml:space="preserve">preliminary </w:t>
      </w:r>
      <w:proofErr w:type="spellStart"/>
      <w:r w:rsidR="002F335B">
        <w:rPr>
          <w:iCs w:val="0"/>
          <w:lang w:val="en-US"/>
        </w:rPr>
        <w:t>IFRS</w:t>
      </w:r>
      <w:proofErr w:type="spellEnd"/>
      <w:r w:rsidR="002F335B">
        <w:rPr>
          <w:iCs w:val="0"/>
          <w:lang w:val="en-US"/>
        </w:rPr>
        <w:t>-2 cost of the P</w:t>
      </w:r>
      <w:r w:rsidR="00471364" w:rsidRPr="00471364">
        <w:rPr>
          <w:iCs w:val="0"/>
          <w:lang w:val="en-US"/>
        </w:rPr>
        <w:t xml:space="preserve">rogram at full allocation has been estimated </w:t>
      </w:r>
      <w:r w:rsidR="009E64FE">
        <w:rPr>
          <w:iCs w:val="0"/>
          <w:lang w:val="en-US"/>
        </w:rPr>
        <w:t>to</w:t>
      </w:r>
      <w:r w:rsidR="00471364" w:rsidRPr="00471364">
        <w:rPr>
          <w:iCs w:val="0"/>
          <w:lang w:val="en-US"/>
        </w:rPr>
        <w:t xml:space="preserve"> SEK 3.4 million. This cost will be </w:t>
      </w:r>
      <w:r w:rsidR="006D0C89">
        <w:rPr>
          <w:iCs w:val="0"/>
          <w:lang w:val="en-US"/>
        </w:rPr>
        <w:t xml:space="preserve">allocated </w:t>
      </w:r>
      <w:r w:rsidR="00471364" w:rsidRPr="00471364">
        <w:rPr>
          <w:iCs w:val="0"/>
          <w:lang w:val="en-US"/>
        </w:rPr>
        <w:t xml:space="preserve">by 1/3 each year during the three-year vesting period. The cost does not affect </w:t>
      </w:r>
      <w:r w:rsidR="007124E8">
        <w:rPr>
          <w:iCs w:val="0"/>
          <w:lang w:val="en-US"/>
        </w:rPr>
        <w:t xml:space="preserve">the </w:t>
      </w:r>
      <w:r w:rsidR="00471364" w:rsidRPr="00471364">
        <w:rPr>
          <w:iCs w:val="0"/>
          <w:lang w:val="en-US"/>
        </w:rPr>
        <w:t xml:space="preserve">cash flow. The cost calculation is based on a volatility of 29.2 percent and a risk-free interest rate of </w:t>
      </w:r>
      <w:r w:rsidR="006D0C89">
        <w:rPr>
          <w:iCs w:val="0"/>
          <w:lang w:val="en-US"/>
        </w:rPr>
        <w:t>approximately</w:t>
      </w:r>
      <w:r w:rsidR="00471364" w:rsidRPr="00471364">
        <w:rPr>
          <w:iCs w:val="0"/>
          <w:lang w:val="en-US"/>
        </w:rPr>
        <w:t xml:space="preserve"> -0.525 percent.</w:t>
      </w:r>
    </w:p>
    <w:p w:rsidR="00471364" w:rsidRDefault="00471364" w:rsidP="00116168">
      <w:pPr>
        <w:pStyle w:val="Brdtext"/>
        <w:kinsoku w:val="0"/>
        <w:overflowPunct w:val="0"/>
        <w:ind w:left="0" w:right="199"/>
        <w:rPr>
          <w:i w:val="0"/>
          <w:iCs w:val="0"/>
          <w:sz w:val="22"/>
          <w:szCs w:val="22"/>
          <w:lang w:val="en-US"/>
        </w:rPr>
      </w:pPr>
    </w:p>
    <w:p w:rsidR="00ED6FF8" w:rsidRPr="00ED6FF8" w:rsidRDefault="00ED6FF8" w:rsidP="00116168">
      <w:pPr>
        <w:pStyle w:val="Brdtext"/>
        <w:kinsoku w:val="0"/>
        <w:overflowPunct w:val="0"/>
        <w:ind w:left="0" w:right="199"/>
        <w:rPr>
          <w:i w:val="0"/>
          <w:iCs w:val="0"/>
          <w:sz w:val="22"/>
          <w:szCs w:val="22"/>
        </w:rPr>
      </w:pPr>
      <w:r w:rsidRPr="00ED6FF8">
        <w:rPr>
          <w:i w:val="0"/>
          <w:iCs w:val="0"/>
          <w:sz w:val="22"/>
          <w:szCs w:val="22"/>
        </w:rPr>
        <w:t xml:space="preserve">Därutöver </w:t>
      </w:r>
      <w:r>
        <w:rPr>
          <w:i w:val="0"/>
          <w:iCs w:val="0"/>
          <w:sz w:val="22"/>
          <w:szCs w:val="22"/>
        </w:rPr>
        <w:t>tillkommer kostnader</w:t>
      </w:r>
      <w:r w:rsidRPr="00ED6FF8">
        <w:rPr>
          <w:i w:val="0"/>
          <w:iCs w:val="0"/>
          <w:sz w:val="22"/>
          <w:szCs w:val="22"/>
        </w:rPr>
        <w:t xml:space="preserve"> för sociala avgifter </w:t>
      </w:r>
      <w:r>
        <w:rPr>
          <w:i w:val="0"/>
          <w:iCs w:val="0"/>
          <w:sz w:val="22"/>
          <w:szCs w:val="22"/>
        </w:rPr>
        <w:t>i</w:t>
      </w:r>
      <w:r w:rsidRPr="00ED6FF8">
        <w:rPr>
          <w:i w:val="0"/>
          <w:iCs w:val="0"/>
          <w:sz w:val="22"/>
          <w:szCs w:val="22"/>
        </w:rPr>
        <w:t xml:space="preserve"> </w:t>
      </w:r>
      <w:r>
        <w:rPr>
          <w:i w:val="0"/>
          <w:iCs w:val="0"/>
          <w:sz w:val="22"/>
          <w:szCs w:val="22"/>
        </w:rPr>
        <w:t>den mån aktiekursen</w:t>
      </w:r>
      <w:r w:rsidR="00D042E6">
        <w:rPr>
          <w:i w:val="0"/>
          <w:iCs w:val="0"/>
          <w:sz w:val="22"/>
          <w:szCs w:val="22"/>
        </w:rPr>
        <w:t xml:space="preserve"> vid utnyttjande av Personaloptionerna</w:t>
      </w:r>
      <w:r>
        <w:rPr>
          <w:i w:val="0"/>
          <w:iCs w:val="0"/>
          <w:sz w:val="22"/>
          <w:szCs w:val="22"/>
        </w:rPr>
        <w:t xml:space="preserve"> överstiger 150 </w:t>
      </w:r>
      <w:r w:rsidR="00BA4F3A">
        <w:rPr>
          <w:i w:val="0"/>
          <w:iCs w:val="0"/>
          <w:sz w:val="22"/>
          <w:szCs w:val="22"/>
        </w:rPr>
        <w:t>procent</w:t>
      </w:r>
      <w:r w:rsidR="00436646">
        <w:rPr>
          <w:i w:val="0"/>
          <w:iCs w:val="0"/>
          <w:sz w:val="22"/>
          <w:szCs w:val="22"/>
        </w:rPr>
        <w:t xml:space="preserve"> av aktie</w:t>
      </w:r>
      <w:r w:rsidR="00D042E6">
        <w:rPr>
          <w:i w:val="0"/>
          <w:iCs w:val="0"/>
          <w:sz w:val="22"/>
          <w:szCs w:val="22"/>
        </w:rPr>
        <w:t>kursen under perioden från och med den 25 november 2019 till och med den 9 december 2019</w:t>
      </w:r>
      <w:r>
        <w:rPr>
          <w:i w:val="0"/>
          <w:iCs w:val="0"/>
          <w:sz w:val="22"/>
          <w:szCs w:val="22"/>
        </w:rPr>
        <w:t xml:space="preserve">. </w:t>
      </w:r>
      <w:r w:rsidR="00E2654E" w:rsidRPr="00E2654E">
        <w:rPr>
          <w:i w:val="0"/>
          <w:iCs w:val="0"/>
          <w:sz w:val="22"/>
          <w:szCs w:val="22"/>
        </w:rPr>
        <w:t xml:space="preserve">Den slutliga storleken på de sociala avgifterna beror </w:t>
      </w:r>
      <w:r w:rsidR="005A5860">
        <w:rPr>
          <w:i w:val="0"/>
          <w:iCs w:val="0"/>
          <w:sz w:val="22"/>
          <w:szCs w:val="22"/>
        </w:rPr>
        <w:t xml:space="preserve">på </w:t>
      </w:r>
      <w:r w:rsidR="00E2654E" w:rsidRPr="00E2654E">
        <w:rPr>
          <w:i w:val="0"/>
          <w:iCs w:val="0"/>
          <w:sz w:val="22"/>
          <w:szCs w:val="22"/>
        </w:rPr>
        <w:t>dels</w:t>
      </w:r>
      <w:r w:rsidR="0034576B">
        <w:rPr>
          <w:i w:val="0"/>
          <w:iCs w:val="0"/>
          <w:sz w:val="22"/>
          <w:szCs w:val="22"/>
        </w:rPr>
        <w:t xml:space="preserve"> </w:t>
      </w:r>
      <w:r w:rsidR="00E2654E" w:rsidRPr="00E2654E">
        <w:rPr>
          <w:i w:val="0"/>
          <w:iCs w:val="0"/>
          <w:sz w:val="22"/>
          <w:szCs w:val="22"/>
        </w:rPr>
        <w:t>innehavarens skatterättsliga hemvist, dels storleken på innehavarens realiserade vinst från persona</w:t>
      </w:r>
      <w:r w:rsidR="00E2654E">
        <w:rPr>
          <w:i w:val="0"/>
          <w:iCs w:val="0"/>
          <w:sz w:val="22"/>
          <w:szCs w:val="22"/>
        </w:rPr>
        <w:t>l</w:t>
      </w:r>
      <w:r w:rsidR="00E2654E" w:rsidRPr="00E2654E">
        <w:rPr>
          <w:i w:val="0"/>
          <w:iCs w:val="0"/>
          <w:sz w:val="22"/>
          <w:szCs w:val="22"/>
        </w:rPr>
        <w:t>optionerna</w:t>
      </w:r>
      <w:r w:rsidR="00E2654E">
        <w:rPr>
          <w:i w:val="0"/>
          <w:iCs w:val="0"/>
          <w:sz w:val="22"/>
          <w:szCs w:val="22"/>
        </w:rPr>
        <w:t>.</w:t>
      </w:r>
    </w:p>
    <w:p w:rsidR="00BA4F3A" w:rsidRPr="00BA4F3A" w:rsidRDefault="00BA4F3A">
      <w:pPr>
        <w:pStyle w:val="Brdtext"/>
        <w:kinsoku w:val="0"/>
        <w:overflowPunct w:val="0"/>
        <w:spacing w:before="4"/>
        <w:ind w:left="0"/>
        <w:rPr>
          <w:szCs w:val="18"/>
          <w:lang w:val="en-US"/>
        </w:rPr>
      </w:pPr>
      <w:r w:rsidRPr="00BA4F3A">
        <w:rPr>
          <w:szCs w:val="18"/>
          <w:lang w:val="en-US"/>
        </w:rPr>
        <w:t>In addition, social costs will arise to the extent t</w:t>
      </w:r>
      <w:r w:rsidR="001A1479">
        <w:rPr>
          <w:szCs w:val="18"/>
          <w:lang w:val="en-US"/>
        </w:rPr>
        <w:t xml:space="preserve">hat the share price </w:t>
      </w:r>
      <w:r w:rsidR="00D042E6">
        <w:rPr>
          <w:szCs w:val="18"/>
          <w:lang w:val="en-US"/>
        </w:rPr>
        <w:t xml:space="preserve">at exercise of the Stock Options </w:t>
      </w:r>
      <w:r w:rsidR="001A1479">
        <w:rPr>
          <w:szCs w:val="18"/>
          <w:lang w:val="en-US"/>
        </w:rPr>
        <w:t>exceeds 150 percent</w:t>
      </w:r>
      <w:r w:rsidRPr="00BA4F3A">
        <w:rPr>
          <w:szCs w:val="18"/>
          <w:lang w:val="en-US"/>
        </w:rPr>
        <w:t xml:space="preserve"> </w:t>
      </w:r>
      <w:r w:rsidR="00D042E6" w:rsidRPr="00593981">
        <w:rPr>
          <w:lang w:val="en-GB"/>
        </w:rPr>
        <w:t xml:space="preserve">during the period from and including </w:t>
      </w:r>
      <w:r w:rsidR="00D042E6">
        <w:rPr>
          <w:lang w:val="en-GB"/>
        </w:rPr>
        <w:t>25 November</w:t>
      </w:r>
      <w:r w:rsidR="00D042E6" w:rsidRPr="00593981">
        <w:rPr>
          <w:lang w:val="en-GB"/>
        </w:rPr>
        <w:t xml:space="preserve"> </w:t>
      </w:r>
      <w:r w:rsidR="00D042E6">
        <w:rPr>
          <w:lang w:val="en-GB"/>
        </w:rPr>
        <w:t xml:space="preserve">2019 </w:t>
      </w:r>
      <w:r w:rsidR="00D042E6" w:rsidRPr="00593981">
        <w:rPr>
          <w:lang w:val="en-GB"/>
        </w:rPr>
        <w:t>until and including</w:t>
      </w:r>
      <w:r w:rsidR="00D042E6">
        <w:rPr>
          <w:lang w:val="en-GB"/>
        </w:rPr>
        <w:t xml:space="preserve"> 9 December 2019.</w:t>
      </w:r>
      <w:r w:rsidR="00E2654E" w:rsidRPr="004C2BA0">
        <w:rPr>
          <w:lang w:val="en-US"/>
        </w:rPr>
        <w:t xml:space="preserve"> </w:t>
      </w:r>
      <w:r w:rsidR="00E2654E" w:rsidRPr="00E2654E">
        <w:rPr>
          <w:lang w:val="en-GB"/>
        </w:rPr>
        <w:t xml:space="preserve">The final size of the social </w:t>
      </w:r>
      <w:r w:rsidR="00E2654E">
        <w:rPr>
          <w:lang w:val="en-GB"/>
        </w:rPr>
        <w:t>costs</w:t>
      </w:r>
      <w:r w:rsidR="00E2654E" w:rsidRPr="00E2654E">
        <w:rPr>
          <w:lang w:val="en-GB"/>
        </w:rPr>
        <w:t xml:space="preserve"> depends </w:t>
      </w:r>
      <w:r w:rsidR="00AB1836">
        <w:rPr>
          <w:lang w:val="en-GB"/>
        </w:rPr>
        <w:t xml:space="preserve">partly </w:t>
      </w:r>
      <w:r w:rsidR="00E2654E">
        <w:rPr>
          <w:lang w:val="en-GB"/>
        </w:rPr>
        <w:t>on the holder's tax residence</w:t>
      </w:r>
      <w:r w:rsidR="00E2654E" w:rsidRPr="00E2654E">
        <w:rPr>
          <w:lang w:val="en-GB"/>
        </w:rPr>
        <w:t xml:space="preserve"> and</w:t>
      </w:r>
      <w:r w:rsidR="00AB1836">
        <w:rPr>
          <w:lang w:val="en-GB"/>
        </w:rPr>
        <w:t xml:space="preserve"> partly</w:t>
      </w:r>
      <w:r w:rsidR="00E2654E" w:rsidRPr="00E2654E">
        <w:rPr>
          <w:lang w:val="en-GB"/>
        </w:rPr>
        <w:t xml:space="preserve"> on the size of the holder's realized </w:t>
      </w:r>
      <w:r w:rsidR="008C7073">
        <w:rPr>
          <w:lang w:val="en-GB"/>
        </w:rPr>
        <w:t>profit</w:t>
      </w:r>
      <w:r w:rsidR="00E2654E" w:rsidRPr="00E2654E">
        <w:rPr>
          <w:lang w:val="en-GB"/>
        </w:rPr>
        <w:t xml:space="preserve"> from the </w:t>
      </w:r>
      <w:r w:rsidR="008C7073">
        <w:rPr>
          <w:lang w:val="en-GB"/>
        </w:rPr>
        <w:t>Stock Options</w:t>
      </w:r>
      <w:r w:rsidR="00E2654E" w:rsidRPr="00E2654E">
        <w:rPr>
          <w:lang w:val="en-GB"/>
        </w:rPr>
        <w:t>.</w:t>
      </w:r>
    </w:p>
    <w:p w:rsidR="00A0367B" w:rsidRPr="00A0367B" w:rsidRDefault="00A0367B">
      <w:pPr>
        <w:widowControl/>
        <w:autoSpaceDE/>
        <w:autoSpaceDN/>
        <w:adjustRightInd/>
        <w:spacing w:after="200" w:line="276" w:lineRule="auto"/>
        <w:rPr>
          <w:iCs/>
          <w:sz w:val="22"/>
          <w:szCs w:val="18"/>
          <w:lang w:val="en-US"/>
        </w:rPr>
      </w:pPr>
      <w:r w:rsidRPr="00A0367B">
        <w:rPr>
          <w:i/>
          <w:sz w:val="22"/>
          <w:szCs w:val="18"/>
          <w:lang w:val="en-US"/>
        </w:rPr>
        <w:br w:type="page"/>
      </w:r>
    </w:p>
    <w:p w:rsidR="00CD63EA" w:rsidRPr="005F64A6" w:rsidRDefault="00CD63EA" w:rsidP="00CD63EA">
      <w:pPr>
        <w:tabs>
          <w:tab w:val="left" w:pos="987"/>
        </w:tabs>
        <w:kinsoku w:val="0"/>
        <w:overflowPunct w:val="0"/>
        <w:ind w:right="717"/>
        <w:rPr>
          <w:b/>
          <w:sz w:val="20"/>
          <w:szCs w:val="20"/>
        </w:rPr>
      </w:pPr>
      <w:r w:rsidRPr="005F64A6">
        <w:rPr>
          <w:b/>
          <w:sz w:val="22"/>
          <w:szCs w:val="22"/>
        </w:rPr>
        <w:lastRenderedPageBreak/>
        <w:t>Övriga aktie</w:t>
      </w:r>
      <w:r w:rsidR="00164D3C">
        <w:rPr>
          <w:b/>
          <w:sz w:val="22"/>
          <w:szCs w:val="22"/>
        </w:rPr>
        <w:t xml:space="preserve">relaterade </w:t>
      </w:r>
      <w:proofErr w:type="spellStart"/>
      <w:r w:rsidR="00164D3C">
        <w:rPr>
          <w:b/>
          <w:sz w:val="22"/>
          <w:szCs w:val="22"/>
        </w:rPr>
        <w:t>incitamentsprogram</w:t>
      </w:r>
      <w:proofErr w:type="spellEnd"/>
      <w:r w:rsidR="00164D3C">
        <w:rPr>
          <w:b/>
          <w:sz w:val="22"/>
          <w:szCs w:val="22"/>
        </w:rPr>
        <w:t>/</w:t>
      </w:r>
      <w:proofErr w:type="spellStart"/>
      <w:r w:rsidRPr="005F64A6">
        <w:rPr>
          <w:b/>
          <w:i/>
          <w:iCs/>
          <w:sz w:val="20"/>
          <w:szCs w:val="20"/>
        </w:rPr>
        <w:t>Other</w:t>
      </w:r>
      <w:proofErr w:type="spellEnd"/>
      <w:r w:rsidRPr="005F64A6">
        <w:rPr>
          <w:b/>
          <w:i/>
          <w:iCs/>
          <w:sz w:val="20"/>
          <w:szCs w:val="20"/>
        </w:rPr>
        <w:t xml:space="preserve"> </w:t>
      </w:r>
      <w:proofErr w:type="spellStart"/>
      <w:r w:rsidRPr="005F64A6">
        <w:rPr>
          <w:b/>
          <w:i/>
          <w:iCs/>
          <w:sz w:val="20"/>
          <w:szCs w:val="20"/>
        </w:rPr>
        <w:t>share</w:t>
      </w:r>
      <w:proofErr w:type="spellEnd"/>
      <w:r w:rsidRPr="005F64A6">
        <w:rPr>
          <w:b/>
          <w:i/>
          <w:iCs/>
          <w:sz w:val="20"/>
          <w:szCs w:val="20"/>
        </w:rPr>
        <w:t xml:space="preserve"> </w:t>
      </w:r>
      <w:proofErr w:type="spellStart"/>
      <w:r w:rsidRPr="005F64A6">
        <w:rPr>
          <w:b/>
          <w:i/>
          <w:iCs/>
          <w:sz w:val="20"/>
          <w:szCs w:val="20"/>
        </w:rPr>
        <w:t>based</w:t>
      </w:r>
      <w:proofErr w:type="spellEnd"/>
      <w:r w:rsidRPr="005F64A6">
        <w:rPr>
          <w:b/>
          <w:i/>
          <w:iCs/>
          <w:spacing w:val="-22"/>
          <w:sz w:val="20"/>
          <w:szCs w:val="20"/>
        </w:rPr>
        <w:t xml:space="preserve"> </w:t>
      </w:r>
      <w:proofErr w:type="spellStart"/>
      <w:r w:rsidRPr="005F64A6">
        <w:rPr>
          <w:b/>
          <w:i/>
          <w:iCs/>
          <w:sz w:val="20"/>
          <w:szCs w:val="20"/>
        </w:rPr>
        <w:t>incentive</w:t>
      </w:r>
      <w:proofErr w:type="spellEnd"/>
      <w:r w:rsidRPr="005F64A6">
        <w:rPr>
          <w:b/>
          <w:i/>
          <w:iCs/>
          <w:sz w:val="20"/>
          <w:szCs w:val="20"/>
        </w:rPr>
        <w:t xml:space="preserve"> programmes</w:t>
      </w:r>
    </w:p>
    <w:p w:rsidR="00CD63EA" w:rsidRDefault="00CD63EA" w:rsidP="00CD63EA">
      <w:pPr>
        <w:pStyle w:val="Brdtext"/>
        <w:kinsoku w:val="0"/>
        <w:overflowPunct w:val="0"/>
        <w:spacing w:before="4"/>
        <w:ind w:left="0"/>
        <w:rPr>
          <w:rFonts w:ascii="Arial" w:hAnsi="Arial" w:cs="Arial"/>
          <w:sz w:val="14"/>
          <w:szCs w:val="14"/>
        </w:rPr>
      </w:pPr>
    </w:p>
    <w:p w:rsidR="00F8766C" w:rsidRDefault="00047ED0" w:rsidP="004E14DD">
      <w:pPr>
        <w:pStyle w:val="Rubrik1"/>
        <w:kinsoku w:val="0"/>
        <w:overflowPunct w:val="0"/>
        <w:spacing w:before="0"/>
        <w:ind w:left="0" w:right="675"/>
      </w:pPr>
      <w:r>
        <w:t>Bolaget har tre utestående tecknin</w:t>
      </w:r>
      <w:r w:rsidR="00F8766C">
        <w:t>gsoptionsprogram sedan tidigare:</w:t>
      </w:r>
    </w:p>
    <w:p w:rsidR="00F8766C" w:rsidRDefault="00F8766C" w:rsidP="004E14DD">
      <w:pPr>
        <w:pStyle w:val="Rubrik1"/>
        <w:kinsoku w:val="0"/>
        <w:overflowPunct w:val="0"/>
        <w:spacing w:before="0"/>
        <w:ind w:left="0" w:right="675"/>
      </w:pPr>
    </w:p>
    <w:p w:rsidR="00F8766C" w:rsidRDefault="00F8766C" w:rsidP="00F8766C">
      <w:pPr>
        <w:pStyle w:val="Rubrik1"/>
        <w:numPr>
          <w:ilvl w:val="0"/>
          <w:numId w:val="10"/>
        </w:numPr>
        <w:kinsoku w:val="0"/>
        <w:overflowPunct w:val="0"/>
        <w:spacing w:before="0"/>
        <w:ind w:right="675"/>
      </w:pPr>
      <w:r>
        <w:t>S</w:t>
      </w:r>
      <w:r w:rsidR="00507644">
        <w:t>erie 2017/2020</w:t>
      </w:r>
      <w:r>
        <w:t xml:space="preserve">: </w:t>
      </w:r>
      <w:r w:rsidR="00507644">
        <w:t xml:space="preserve">242 000 </w:t>
      </w:r>
      <w:r>
        <w:t>utestående teckningsoptioner</w:t>
      </w:r>
    </w:p>
    <w:p w:rsidR="00F8766C" w:rsidRDefault="00F8766C" w:rsidP="00F8766C">
      <w:pPr>
        <w:pStyle w:val="Rubrik1"/>
        <w:numPr>
          <w:ilvl w:val="0"/>
          <w:numId w:val="10"/>
        </w:numPr>
        <w:kinsoku w:val="0"/>
        <w:overflowPunct w:val="0"/>
        <w:spacing w:before="0"/>
        <w:ind w:right="675"/>
      </w:pPr>
      <w:r>
        <w:t>S</w:t>
      </w:r>
      <w:r w:rsidR="00507644">
        <w:t>erie 2018/2021</w:t>
      </w:r>
      <w:r>
        <w:t xml:space="preserve">: </w:t>
      </w:r>
      <w:r w:rsidR="00507644">
        <w:t xml:space="preserve">177 500 </w:t>
      </w:r>
      <w:r>
        <w:t xml:space="preserve">utestående </w:t>
      </w:r>
      <w:r w:rsidR="00507644">
        <w:t>teckningsoptioner</w:t>
      </w:r>
    </w:p>
    <w:p w:rsidR="00F8766C" w:rsidRPr="00F8766C" w:rsidRDefault="00F8766C" w:rsidP="00F8766C">
      <w:pPr>
        <w:pStyle w:val="Rubrik1"/>
        <w:numPr>
          <w:ilvl w:val="0"/>
          <w:numId w:val="10"/>
        </w:numPr>
        <w:kinsoku w:val="0"/>
        <w:overflowPunct w:val="0"/>
        <w:spacing w:before="0"/>
        <w:ind w:right="675"/>
      </w:pPr>
      <w:r>
        <w:t xml:space="preserve">Serie </w:t>
      </w:r>
      <w:r w:rsidR="00F266EF" w:rsidRPr="00F8766C">
        <w:rPr>
          <w:spacing w:val="-4"/>
        </w:rPr>
        <w:t>2019/2022</w:t>
      </w:r>
      <w:r>
        <w:rPr>
          <w:spacing w:val="-4"/>
        </w:rPr>
        <w:t>:</w:t>
      </w:r>
      <w:r w:rsidR="00E33509">
        <w:rPr>
          <w:spacing w:val="-4"/>
        </w:rPr>
        <w:t xml:space="preserve"> 175 </w:t>
      </w:r>
      <w:r w:rsidR="00F266EF" w:rsidRPr="00F8766C">
        <w:rPr>
          <w:spacing w:val="-4"/>
        </w:rPr>
        <w:t xml:space="preserve">000 </w:t>
      </w:r>
      <w:r>
        <w:rPr>
          <w:spacing w:val="-4"/>
        </w:rPr>
        <w:t xml:space="preserve">utestående </w:t>
      </w:r>
      <w:r w:rsidR="00F266EF" w:rsidRPr="00F8766C">
        <w:rPr>
          <w:spacing w:val="-4"/>
        </w:rPr>
        <w:t>teckningsoptioner</w:t>
      </w:r>
    </w:p>
    <w:p w:rsidR="000510E1" w:rsidRPr="00F8766C" w:rsidRDefault="008A4059" w:rsidP="00F8766C">
      <w:pPr>
        <w:pStyle w:val="Rubrik1"/>
        <w:kinsoku w:val="0"/>
        <w:overflowPunct w:val="0"/>
        <w:spacing w:before="0"/>
        <w:ind w:left="720" w:right="675"/>
      </w:pPr>
      <w:r w:rsidRPr="00F8766C">
        <w:rPr>
          <w:spacing w:val="-4"/>
        </w:rPr>
        <w:t xml:space="preserve"> </w:t>
      </w:r>
    </w:p>
    <w:p w:rsidR="00F8766C" w:rsidRDefault="00715204" w:rsidP="00715204">
      <w:pPr>
        <w:pStyle w:val="Brdtext"/>
        <w:kinsoku w:val="0"/>
        <w:overflowPunct w:val="0"/>
        <w:spacing w:before="0"/>
        <w:ind w:left="0" w:right="327"/>
        <w:rPr>
          <w:lang w:val="en-US"/>
        </w:rPr>
      </w:pPr>
      <w:r w:rsidRPr="00F8766C">
        <w:rPr>
          <w:lang w:val="en-US"/>
        </w:rPr>
        <w:t>The Company has three outstanding warrant</w:t>
      </w:r>
      <w:r w:rsidR="00F8766C" w:rsidRPr="00F8766C">
        <w:rPr>
          <w:lang w:val="en-US"/>
        </w:rPr>
        <w:t xml:space="preserve"> program</w:t>
      </w:r>
      <w:r w:rsidRPr="00F8766C">
        <w:rPr>
          <w:lang w:val="en-US"/>
        </w:rPr>
        <w:t xml:space="preserve">s. </w:t>
      </w:r>
    </w:p>
    <w:p w:rsidR="00F8766C" w:rsidRDefault="00F8766C" w:rsidP="00F8766C">
      <w:pPr>
        <w:pStyle w:val="Brdtext"/>
        <w:numPr>
          <w:ilvl w:val="0"/>
          <w:numId w:val="11"/>
        </w:numPr>
        <w:kinsoku w:val="0"/>
        <w:overflowPunct w:val="0"/>
        <w:spacing w:before="0"/>
        <w:ind w:right="327"/>
        <w:rPr>
          <w:lang w:val="en-US"/>
        </w:rPr>
      </w:pPr>
      <w:r>
        <w:rPr>
          <w:lang w:val="en-US"/>
        </w:rPr>
        <w:t>Se</w:t>
      </w:r>
      <w:r w:rsidR="00715204">
        <w:rPr>
          <w:lang w:val="en-US"/>
        </w:rPr>
        <w:t>ries 2017/2020</w:t>
      </w:r>
      <w:r>
        <w:rPr>
          <w:lang w:val="en-US"/>
        </w:rPr>
        <w:t>:</w:t>
      </w:r>
      <w:r w:rsidR="00715204">
        <w:rPr>
          <w:lang w:val="en-US"/>
        </w:rPr>
        <w:t xml:space="preserve"> 242,000</w:t>
      </w:r>
      <w:r>
        <w:rPr>
          <w:lang w:val="en-US"/>
        </w:rPr>
        <w:t xml:space="preserve"> outstanding warrants</w:t>
      </w:r>
    </w:p>
    <w:p w:rsidR="00F8766C" w:rsidRDefault="00F8766C" w:rsidP="00F8766C">
      <w:pPr>
        <w:pStyle w:val="Brdtext"/>
        <w:numPr>
          <w:ilvl w:val="0"/>
          <w:numId w:val="11"/>
        </w:numPr>
        <w:kinsoku w:val="0"/>
        <w:overflowPunct w:val="0"/>
        <w:spacing w:before="0"/>
        <w:ind w:right="327"/>
        <w:rPr>
          <w:lang w:val="en-US"/>
        </w:rPr>
      </w:pPr>
      <w:r>
        <w:rPr>
          <w:lang w:val="en-US"/>
        </w:rPr>
        <w:t>S</w:t>
      </w:r>
      <w:r w:rsidR="00715204">
        <w:rPr>
          <w:lang w:val="en-US"/>
        </w:rPr>
        <w:t>eries 2018/2021</w:t>
      </w:r>
      <w:r>
        <w:rPr>
          <w:lang w:val="en-US"/>
        </w:rPr>
        <w:t>:</w:t>
      </w:r>
      <w:r w:rsidR="00715204">
        <w:rPr>
          <w:lang w:val="en-US"/>
        </w:rPr>
        <w:t xml:space="preserve"> 177,500 </w:t>
      </w:r>
      <w:r>
        <w:rPr>
          <w:lang w:val="en-US"/>
        </w:rPr>
        <w:t>outstanding</w:t>
      </w:r>
      <w:r w:rsidR="00715204">
        <w:rPr>
          <w:lang w:val="en-US"/>
        </w:rPr>
        <w:t xml:space="preserve"> warrants </w:t>
      </w:r>
    </w:p>
    <w:p w:rsidR="00715204" w:rsidRPr="00715204" w:rsidRDefault="00F8766C" w:rsidP="00F8766C">
      <w:pPr>
        <w:pStyle w:val="Brdtext"/>
        <w:numPr>
          <w:ilvl w:val="0"/>
          <w:numId w:val="11"/>
        </w:numPr>
        <w:kinsoku w:val="0"/>
        <w:overflowPunct w:val="0"/>
        <w:spacing w:before="0"/>
        <w:ind w:right="327"/>
        <w:rPr>
          <w:lang w:val="en-US"/>
        </w:rPr>
      </w:pPr>
      <w:r>
        <w:rPr>
          <w:lang w:val="en-US"/>
        </w:rPr>
        <w:t>S</w:t>
      </w:r>
      <w:r w:rsidR="00715204">
        <w:rPr>
          <w:lang w:val="en-US"/>
        </w:rPr>
        <w:t>eries 2019/2022</w:t>
      </w:r>
      <w:r>
        <w:rPr>
          <w:lang w:val="en-US"/>
        </w:rPr>
        <w:t>:</w:t>
      </w:r>
      <w:r w:rsidR="00715204">
        <w:rPr>
          <w:lang w:val="en-US"/>
        </w:rPr>
        <w:t>1</w:t>
      </w:r>
      <w:r w:rsidR="00E33509">
        <w:rPr>
          <w:lang w:val="en-US"/>
        </w:rPr>
        <w:t>75</w:t>
      </w:r>
      <w:r w:rsidR="00715204">
        <w:rPr>
          <w:lang w:val="en-US"/>
        </w:rPr>
        <w:t xml:space="preserve">,000 </w:t>
      </w:r>
      <w:r>
        <w:rPr>
          <w:lang w:val="en-US"/>
        </w:rPr>
        <w:t xml:space="preserve">outstanding </w:t>
      </w:r>
      <w:r w:rsidR="00715204">
        <w:rPr>
          <w:lang w:val="en-US"/>
        </w:rPr>
        <w:t xml:space="preserve">warrants </w:t>
      </w:r>
    </w:p>
    <w:p w:rsidR="00715204" w:rsidRPr="00715204" w:rsidRDefault="00715204" w:rsidP="00715204">
      <w:pPr>
        <w:rPr>
          <w:lang w:val="en-US"/>
        </w:rPr>
      </w:pPr>
    </w:p>
    <w:p w:rsidR="002854C2" w:rsidRPr="002854C2" w:rsidRDefault="002854C2" w:rsidP="004E14DD">
      <w:pPr>
        <w:pStyle w:val="Brdtext"/>
        <w:kinsoku w:val="0"/>
        <w:overflowPunct w:val="0"/>
        <w:spacing w:before="0"/>
        <w:ind w:left="0" w:right="199"/>
        <w:rPr>
          <w:i w:val="0"/>
          <w:iCs w:val="0"/>
          <w:sz w:val="22"/>
        </w:rPr>
      </w:pPr>
      <w:r w:rsidRPr="002854C2">
        <w:rPr>
          <w:i w:val="0"/>
          <w:sz w:val="22"/>
        </w:rPr>
        <w:t xml:space="preserve">Styrelsen avser att makulera 165 000 </w:t>
      </w:r>
      <w:r w:rsidR="00765F66">
        <w:rPr>
          <w:i w:val="0"/>
          <w:sz w:val="22"/>
        </w:rPr>
        <w:t>utstående teckningsoptioner</w:t>
      </w:r>
      <w:r w:rsidRPr="002854C2">
        <w:rPr>
          <w:i w:val="0"/>
          <w:sz w:val="22"/>
        </w:rPr>
        <w:t xml:space="preserve"> av serie 2019/2022</w:t>
      </w:r>
      <w:r w:rsidR="004D6798">
        <w:rPr>
          <w:i w:val="0"/>
          <w:sz w:val="22"/>
        </w:rPr>
        <w:t xml:space="preserve"> efter att bolagsstämman fattat</w:t>
      </w:r>
      <w:r w:rsidR="00765F66">
        <w:rPr>
          <w:i w:val="0"/>
          <w:sz w:val="22"/>
        </w:rPr>
        <w:t xml:space="preserve"> beslut om Programmet. </w:t>
      </w:r>
      <w:r w:rsidR="00F23F62">
        <w:rPr>
          <w:i w:val="0"/>
          <w:sz w:val="22"/>
        </w:rPr>
        <w:t>När</w:t>
      </w:r>
      <w:r w:rsidR="00146D45">
        <w:rPr>
          <w:i w:val="0"/>
          <w:sz w:val="22"/>
        </w:rPr>
        <w:t xml:space="preserve"> dessa</w:t>
      </w:r>
      <w:r w:rsidR="00694102">
        <w:rPr>
          <w:i w:val="0"/>
          <w:sz w:val="22"/>
        </w:rPr>
        <w:t xml:space="preserve"> t</w:t>
      </w:r>
      <w:r w:rsidR="00146D45">
        <w:rPr>
          <w:i w:val="0"/>
          <w:sz w:val="22"/>
        </w:rPr>
        <w:t>eckningsoptioner</w:t>
      </w:r>
      <w:r w:rsidR="00694102">
        <w:rPr>
          <w:i w:val="0"/>
          <w:sz w:val="22"/>
        </w:rPr>
        <w:t xml:space="preserve"> makuleras kommer d</w:t>
      </w:r>
      <w:r w:rsidR="004D6798">
        <w:rPr>
          <w:i w:val="0"/>
          <w:sz w:val="22"/>
        </w:rPr>
        <w:t>en totala</w:t>
      </w:r>
      <w:r w:rsidR="00765F66">
        <w:rPr>
          <w:i w:val="0"/>
          <w:sz w:val="22"/>
        </w:rPr>
        <w:t xml:space="preserve"> utspädning</w:t>
      </w:r>
      <w:r w:rsidR="004D6798">
        <w:rPr>
          <w:i w:val="0"/>
          <w:sz w:val="22"/>
        </w:rPr>
        <w:t>en</w:t>
      </w:r>
      <w:r w:rsidR="00765F66">
        <w:rPr>
          <w:i w:val="0"/>
          <w:sz w:val="22"/>
        </w:rPr>
        <w:t xml:space="preserve"> </w:t>
      </w:r>
      <w:r w:rsidR="004216B6">
        <w:rPr>
          <w:i w:val="0"/>
          <w:sz w:val="22"/>
        </w:rPr>
        <w:t>efter emissionsbeslutet</w:t>
      </w:r>
      <w:r w:rsidR="00FB3E05">
        <w:rPr>
          <w:i w:val="0"/>
          <w:sz w:val="22"/>
        </w:rPr>
        <w:t xml:space="preserve"> enligt förslaget och efter makuleringen</w:t>
      </w:r>
      <w:r w:rsidR="004216B6">
        <w:rPr>
          <w:i w:val="0"/>
          <w:sz w:val="22"/>
        </w:rPr>
        <w:t xml:space="preserve"> </w:t>
      </w:r>
      <w:r w:rsidR="004D6798">
        <w:rPr>
          <w:i w:val="0"/>
          <w:sz w:val="22"/>
        </w:rPr>
        <w:t xml:space="preserve">uppgå till ca </w:t>
      </w:r>
      <w:r w:rsidR="00146D45">
        <w:rPr>
          <w:i w:val="0"/>
          <w:sz w:val="22"/>
        </w:rPr>
        <w:t xml:space="preserve">2,4 </w:t>
      </w:r>
      <w:r w:rsidR="00BF0316">
        <w:rPr>
          <w:i w:val="0"/>
          <w:sz w:val="22"/>
        </w:rPr>
        <w:t>procent.</w:t>
      </w:r>
    </w:p>
    <w:p w:rsidR="004D6798" w:rsidRPr="00917B43" w:rsidRDefault="004D6798" w:rsidP="004E14DD">
      <w:pPr>
        <w:pStyle w:val="Brdtext"/>
        <w:kinsoku w:val="0"/>
        <w:overflowPunct w:val="0"/>
        <w:spacing w:before="0"/>
        <w:ind w:left="0"/>
        <w:rPr>
          <w:lang w:val="en-US"/>
        </w:rPr>
      </w:pPr>
      <w:r w:rsidRPr="004D6798">
        <w:rPr>
          <w:lang w:val="en-US"/>
        </w:rPr>
        <w:t xml:space="preserve">The Board intends to </w:t>
      </w:r>
      <w:r>
        <w:rPr>
          <w:lang w:val="en-US"/>
        </w:rPr>
        <w:t>invalidate</w:t>
      </w:r>
      <w:r w:rsidRPr="004D6798">
        <w:rPr>
          <w:lang w:val="en-US"/>
        </w:rPr>
        <w:t xml:space="preserve"> 165,000 outstanding warrants of </w:t>
      </w:r>
      <w:r>
        <w:rPr>
          <w:lang w:val="en-US"/>
        </w:rPr>
        <w:t>Series</w:t>
      </w:r>
      <w:r w:rsidRPr="004D6798">
        <w:rPr>
          <w:lang w:val="en-US"/>
        </w:rPr>
        <w:t xml:space="preserve"> 2019/2022 </w:t>
      </w:r>
      <w:r>
        <w:rPr>
          <w:lang w:val="en-US"/>
        </w:rPr>
        <w:t>when</w:t>
      </w:r>
      <w:r w:rsidRPr="004D6798">
        <w:rPr>
          <w:lang w:val="en-US"/>
        </w:rPr>
        <w:t xml:space="preserve"> the </w:t>
      </w:r>
      <w:r>
        <w:rPr>
          <w:lang w:val="en-US"/>
        </w:rPr>
        <w:t>EGM has</w:t>
      </w:r>
      <w:r w:rsidRPr="004D6798">
        <w:rPr>
          <w:lang w:val="en-US"/>
        </w:rPr>
        <w:t xml:space="preserve"> resolved on the Program. </w:t>
      </w:r>
      <w:r w:rsidR="00F23F62">
        <w:rPr>
          <w:lang w:val="en-US"/>
        </w:rPr>
        <w:t>When</w:t>
      </w:r>
      <w:r w:rsidR="00694102">
        <w:rPr>
          <w:lang w:val="en-US"/>
        </w:rPr>
        <w:t xml:space="preserve"> the</w:t>
      </w:r>
      <w:r w:rsidR="00146D45">
        <w:rPr>
          <w:lang w:val="en-US"/>
        </w:rPr>
        <w:t>se</w:t>
      </w:r>
      <w:r w:rsidR="00694102">
        <w:rPr>
          <w:lang w:val="en-US"/>
        </w:rPr>
        <w:t xml:space="preserve"> warrants are invalidated, </w:t>
      </w:r>
      <w:r w:rsidR="007B33D6">
        <w:rPr>
          <w:lang w:val="en-US"/>
        </w:rPr>
        <w:t>t</w:t>
      </w:r>
      <w:r>
        <w:rPr>
          <w:lang w:val="en-US"/>
        </w:rPr>
        <w:t>he t</w:t>
      </w:r>
      <w:r w:rsidRPr="004D6798">
        <w:rPr>
          <w:lang w:val="en-US"/>
        </w:rPr>
        <w:t xml:space="preserve">otal dilution after </w:t>
      </w:r>
      <w:r w:rsidR="00F221CF">
        <w:rPr>
          <w:lang w:val="en-US"/>
        </w:rPr>
        <w:t xml:space="preserve">the issue in accordance with the proposal </w:t>
      </w:r>
      <w:r w:rsidR="00FB3E05">
        <w:rPr>
          <w:lang w:val="en-US"/>
        </w:rPr>
        <w:t xml:space="preserve">and </w:t>
      </w:r>
      <w:r w:rsidR="00DB1565">
        <w:rPr>
          <w:lang w:val="en-US"/>
        </w:rPr>
        <w:t xml:space="preserve">after </w:t>
      </w:r>
      <w:r w:rsidR="00FB3E05">
        <w:rPr>
          <w:lang w:val="en-US"/>
        </w:rPr>
        <w:t>the invalidation</w:t>
      </w:r>
      <w:r w:rsidR="00FB3E05" w:rsidRPr="004D6798">
        <w:rPr>
          <w:lang w:val="en-US"/>
        </w:rPr>
        <w:t xml:space="preserve"> </w:t>
      </w:r>
      <w:r w:rsidRPr="004D6798">
        <w:rPr>
          <w:lang w:val="en-US"/>
        </w:rPr>
        <w:t xml:space="preserve">will amount to </w:t>
      </w:r>
      <w:r w:rsidR="005E07BC">
        <w:rPr>
          <w:lang w:val="en-US"/>
        </w:rPr>
        <w:t>circa</w:t>
      </w:r>
      <w:r w:rsidRPr="004D6798">
        <w:rPr>
          <w:lang w:val="en-US"/>
        </w:rPr>
        <w:t xml:space="preserve"> </w:t>
      </w:r>
      <w:r w:rsidR="00146D45">
        <w:rPr>
          <w:lang w:val="en-US"/>
        </w:rPr>
        <w:t xml:space="preserve">2.4 </w:t>
      </w:r>
      <w:r w:rsidRPr="004D6798">
        <w:rPr>
          <w:lang w:val="en-US"/>
        </w:rPr>
        <w:t>percent.</w:t>
      </w:r>
    </w:p>
    <w:p w:rsidR="00917B43" w:rsidRPr="00917B43" w:rsidRDefault="00917B43" w:rsidP="0071097D">
      <w:pPr>
        <w:pStyle w:val="Brdtext"/>
        <w:kinsoku w:val="0"/>
        <w:overflowPunct w:val="0"/>
        <w:ind w:left="0"/>
        <w:rPr>
          <w:i w:val="0"/>
          <w:lang w:val="en-US"/>
        </w:rPr>
      </w:pPr>
    </w:p>
    <w:p w:rsidR="00917B43" w:rsidRPr="00917B43" w:rsidRDefault="00917B43" w:rsidP="00917B43">
      <w:pPr>
        <w:pStyle w:val="Brdtext"/>
        <w:kinsoku w:val="0"/>
        <w:overflowPunct w:val="0"/>
        <w:ind w:left="0"/>
        <w:rPr>
          <w:i w:val="0"/>
          <w:sz w:val="22"/>
        </w:rPr>
      </w:pPr>
      <w:r w:rsidRPr="00917B43">
        <w:rPr>
          <w:i w:val="0"/>
          <w:sz w:val="22"/>
        </w:rPr>
        <w:t xml:space="preserve">Bolaget har inga övriga aktierelaterade </w:t>
      </w:r>
      <w:proofErr w:type="spellStart"/>
      <w:r w:rsidRPr="00917B43">
        <w:rPr>
          <w:i w:val="0"/>
          <w:sz w:val="22"/>
        </w:rPr>
        <w:t>incitamentsprogram</w:t>
      </w:r>
      <w:proofErr w:type="spellEnd"/>
      <w:r w:rsidRPr="00917B43">
        <w:rPr>
          <w:i w:val="0"/>
          <w:sz w:val="22"/>
        </w:rPr>
        <w:t>.</w:t>
      </w:r>
    </w:p>
    <w:p w:rsidR="00917B43" w:rsidRDefault="00917B43" w:rsidP="00917B43">
      <w:pPr>
        <w:pStyle w:val="Brdtext"/>
        <w:kinsoku w:val="0"/>
        <w:overflowPunct w:val="0"/>
        <w:spacing w:before="0"/>
        <w:ind w:left="0"/>
        <w:rPr>
          <w:lang w:val="en-US"/>
        </w:rPr>
      </w:pPr>
      <w:r w:rsidRPr="00917B43">
        <w:rPr>
          <w:lang w:val="en-US"/>
        </w:rPr>
        <w:t>The Company does not have any other share based incentive programs.</w:t>
      </w:r>
    </w:p>
    <w:p w:rsidR="00917B43" w:rsidRPr="00917B43" w:rsidRDefault="00917B43" w:rsidP="00917B43">
      <w:pPr>
        <w:pStyle w:val="Brdtext"/>
        <w:kinsoku w:val="0"/>
        <w:overflowPunct w:val="0"/>
        <w:spacing w:before="0"/>
        <w:ind w:left="0"/>
        <w:rPr>
          <w:lang w:val="en-US"/>
        </w:rPr>
      </w:pPr>
    </w:p>
    <w:p w:rsidR="00CD63EA" w:rsidRPr="00D64C75" w:rsidRDefault="00164D3C" w:rsidP="004E14DD">
      <w:pPr>
        <w:tabs>
          <w:tab w:val="left" w:pos="987"/>
        </w:tabs>
        <w:kinsoku w:val="0"/>
        <w:overflowPunct w:val="0"/>
        <w:rPr>
          <w:b/>
          <w:sz w:val="20"/>
          <w:szCs w:val="20"/>
        </w:rPr>
      </w:pPr>
      <w:r>
        <w:rPr>
          <w:b/>
          <w:sz w:val="22"/>
          <w:szCs w:val="22"/>
        </w:rPr>
        <w:t>Majoritetskrav/</w:t>
      </w:r>
      <w:proofErr w:type="spellStart"/>
      <w:r w:rsidR="00CD63EA" w:rsidRPr="00D64C75">
        <w:rPr>
          <w:b/>
          <w:i/>
          <w:iCs/>
          <w:sz w:val="20"/>
          <w:szCs w:val="20"/>
        </w:rPr>
        <w:t>Majority</w:t>
      </w:r>
      <w:proofErr w:type="spellEnd"/>
      <w:r w:rsidR="00CD63EA" w:rsidRPr="00D64C75">
        <w:rPr>
          <w:b/>
          <w:i/>
          <w:iCs/>
          <w:sz w:val="20"/>
          <w:szCs w:val="20"/>
        </w:rPr>
        <w:t xml:space="preserve"> </w:t>
      </w:r>
      <w:proofErr w:type="spellStart"/>
      <w:r w:rsidR="00CD63EA" w:rsidRPr="00D64C75">
        <w:rPr>
          <w:b/>
          <w:i/>
          <w:iCs/>
          <w:sz w:val="20"/>
          <w:szCs w:val="20"/>
        </w:rPr>
        <w:t>requirements</w:t>
      </w:r>
      <w:proofErr w:type="spellEnd"/>
    </w:p>
    <w:p w:rsidR="00CD63EA" w:rsidRDefault="00CD63EA" w:rsidP="004E14DD">
      <w:pPr>
        <w:pStyle w:val="Rubrik1"/>
        <w:kinsoku w:val="0"/>
        <w:overflowPunct w:val="0"/>
        <w:spacing w:before="0"/>
        <w:ind w:left="0" w:right="199"/>
      </w:pPr>
    </w:p>
    <w:p w:rsidR="0093259F" w:rsidRPr="00837AF1" w:rsidRDefault="00DF2BAD" w:rsidP="004E14DD">
      <w:pPr>
        <w:rPr>
          <w:sz w:val="22"/>
        </w:rPr>
      </w:pPr>
      <w:r w:rsidRPr="00837AF1">
        <w:rPr>
          <w:sz w:val="22"/>
        </w:rPr>
        <w:t>Giltigt b</w:t>
      </w:r>
      <w:r w:rsidR="0093259F" w:rsidRPr="00837AF1">
        <w:rPr>
          <w:sz w:val="22"/>
        </w:rPr>
        <w:t>eslut enligt ovan</w:t>
      </w:r>
      <w:r w:rsidR="006A1CA8" w:rsidRPr="00837AF1">
        <w:rPr>
          <w:sz w:val="22"/>
        </w:rPr>
        <w:t xml:space="preserve"> </w:t>
      </w:r>
      <w:r w:rsidRPr="00837AF1">
        <w:rPr>
          <w:sz w:val="22"/>
        </w:rPr>
        <w:t xml:space="preserve">måste biträdas av aktieägare representerande minst nio tiondelar av såväl de avgivna rösterna som de aktier som är företrädda vid bolagsstämman. </w:t>
      </w:r>
    </w:p>
    <w:p w:rsidR="0093259F" w:rsidRPr="0093259F" w:rsidRDefault="00DF2BAD" w:rsidP="004E14DD">
      <w:pPr>
        <w:rPr>
          <w:i/>
          <w:sz w:val="20"/>
          <w:lang w:val="en-US"/>
        </w:rPr>
      </w:pPr>
      <w:r>
        <w:rPr>
          <w:i/>
          <w:sz w:val="20"/>
          <w:lang w:val="en-US"/>
        </w:rPr>
        <w:t>A valid r</w:t>
      </w:r>
      <w:r w:rsidR="0093259F" w:rsidRPr="0093259F">
        <w:rPr>
          <w:i/>
          <w:sz w:val="20"/>
          <w:lang w:val="en-US"/>
        </w:rPr>
        <w:t xml:space="preserve">esolution according to the above </w:t>
      </w:r>
      <w:r>
        <w:rPr>
          <w:i/>
          <w:sz w:val="20"/>
          <w:lang w:val="en-US"/>
        </w:rPr>
        <w:t xml:space="preserve">must be supported </w:t>
      </w:r>
      <w:r w:rsidR="006A1CA8" w:rsidRPr="006A1CA8">
        <w:rPr>
          <w:i/>
          <w:sz w:val="20"/>
          <w:lang w:val="en-US"/>
        </w:rPr>
        <w:t xml:space="preserve">by shareholders holding not less than nine-tenths of both the </w:t>
      </w:r>
      <w:r>
        <w:rPr>
          <w:i/>
          <w:sz w:val="20"/>
          <w:lang w:val="en-US"/>
        </w:rPr>
        <w:t xml:space="preserve">votes cast as well as the </w:t>
      </w:r>
      <w:r w:rsidR="006A1CA8" w:rsidRPr="006A1CA8">
        <w:rPr>
          <w:i/>
          <w:sz w:val="20"/>
          <w:lang w:val="en-US"/>
        </w:rPr>
        <w:t>shares represented at the general meeting.</w:t>
      </w:r>
      <w:r w:rsidR="006A1CA8">
        <w:rPr>
          <w:i/>
          <w:sz w:val="20"/>
          <w:lang w:val="en-US"/>
        </w:rPr>
        <w:t xml:space="preserve"> </w:t>
      </w:r>
    </w:p>
    <w:p w:rsidR="00FE5DE0" w:rsidRDefault="00FE5DE0" w:rsidP="004E14DD">
      <w:pPr>
        <w:pStyle w:val="Rubrik1"/>
        <w:kinsoku w:val="0"/>
        <w:overflowPunct w:val="0"/>
        <w:spacing w:before="0"/>
        <w:ind w:left="0" w:right="199"/>
        <w:rPr>
          <w:lang w:val="en-US"/>
        </w:rPr>
      </w:pPr>
    </w:p>
    <w:p w:rsidR="00A0367B" w:rsidRPr="00A0367B" w:rsidRDefault="00A0367B" w:rsidP="00A0367B">
      <w:pPr>
        <w:rPr>
          <w:lang w:val="en-US"/>
        </w:rPr>
      </w:pPr>
      <w:bookmarkStart w:id="0" w:name="_GoBack"/>
      <w:bookmarkEnd w:id="0"/>
    </w:p>
    <w:p w:rsidR="00FE5DE0" w:rsidRDefault="00223DC9" w:rsidP="004E14DD">
      <w:pPr>
        <w:pStyle w:val="Brdtext"/>
        <w:kinsoku w:val="0"/>
        <w:overflowPunct w:val="0"/>
        <w:spacing w:before="0"/>
        <w:ind w:left="2948"/>
        <w:rPr>
          <w:i w:val="0"/>
          <w:iCs w:val="0"/>
          <w:sz w:val="2"/>
          <w:szCs w:val="2"/>
        </w:rPr>
      </w:pPr>
      <w:r>
        <w:rPr>
          <w:i w:val="0"/>
          <w:iCs w:val="0"/>
          <w:sz w:val="2"/>
          <w:szCs w:val="2"/>
        </w:rPr>
        <mc:AlternateContent>
          <mc:Choice Requires="wpg">
            <w:drawing>
              <wp:inline distT="0" distB="0" distL="0" distR="0" wp14:anchorId="3F64C707" wp14:editId="183420C0">
                <wp:extent cx="1682115" cy="12700"/>
                <wp:effectExtent l="9525" t="9525" r="3810" b="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2700"/>
                          <a:chOff x="0" y="0"/>
                          <a:chExt cx="2649" cy="20"/>
                        </a:xfrm>
                      </wpg:grpSpPr>
                      <wps:wsp>
                        <wps:cNvPr id="5" name="Freeform 8"/>
                        <wps:cNvSpPr>
                          <a:spLocks/>
                        </wps:cNvSpPr>
                        <wps:spPr bwMode="auto">
                          <a:xfrm>
                            <a:off x="4" y="4"/>
                            <a:ext cx="2640" cy="20"/>
                          </a:xfrm>
                          <a:custGeom>
                            <a:avLst/>
                            <a:gdLst>
                              <a:gd name="T0" fmla="*/ 0 w 2640"/>
                              <a:gd name="T1" fmla="*/ 0 h 20"/>
                              <a:gd name="T2" fmla="*/ 2639 w 2640"/>
                              <a:gd name="T3" fmla="*/ 0 h 20"/>
                            </a:gdLst>
                            <a:ahLst/>
                            <a:cxnLst>
                              <a:cxn ang="0">
                                <a:pos x="T0" y="T1"/>
                              </a:cxn>
                              <a:cxn ang="0">
                                <a:pos x="T2" y="T3"/>
                              </a:cxn>
                            </a:cxnLst>
                            <a:rect l="0" t="0" r="r" b="b"/>
                            <a:pathLst>
                              <a:path w="2640" h="20">
                                <a:moveTo>
                                  <a:pt x="0" y="0"/>
                                </a:moveTo>
                                <a:lnTo>
                                  <a:pt x="26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132.45pt;height:1pt;mso-position-horizontal-relative:char;mso-position-vertical-relative:line" coordsize="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">
                <v:shape id="Freeform 8" o:spid="_x0000_s1027" style="position:absolute;left:4;top:4;width:2640;height:20;visibility:visible;mso-wrap-style:square;v-text-anchor:top" coordsize="26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tbsMA&#10;AADaAAAADwAAAGRycy9kb3ducmV2LnhtbESPQWsCMRSE74L/ITzBm2YVW2U1ilSUQkGoiuDtkTw3&#10;i5uX7Sbq9t83hUKPw8x8wyxWravEg5pQelYwGmYgiLU3JRcKTsftYAYiRGSDlWdS8E0BVstuZ4G5&#10;8U/+pMchFiJBOOSowMZY51IGbclhGPqaOHlX3ziMSTaFNA0+E9xVcpxlr9JhyWnBYk1vlvTtcHcK&#10;vqa6kpN2fL7sPrTZ2f1mX043SvV77XoOIlIb/8N/7Xej4AV+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AtbsMAAADaAAAADwAAAAAAAAAAAAAAAACYAgAAZHJzL2Rv&#10;d25yZXYueG1sUEsFBgAAAAAEAAQA9QAAAIgDAAAAAA==&#10;" path="m,l2639,e" filled="f" strokeweight=".15578mm">
                  <v:path arrowok="t" o:connecttype="custom" o:connectlocs="0,0;2639,0" o:connectangles="0,0"/>
                </v:shape>
                <w10:anchorlock/>
              </v:group>
            </w:pict>
          </mc:Fallback>
        </mc:AlternateContent>
      </w:r>
    </w:p>
    <w:p w:rsidR="00FE5DE0" w:rsidRDefault="00FE5DE0" w:rsidP="004E14DD">
      <w:pPr>
        <w:pStyle w:val="Brdtext"/>
        <w:kinsoku w:val="0"/>
        <w:overflowPunct w:val="0"/>
        <w:spacing w:before="0"/>
        <w:ind w:left="0"/>
        <w:rPr>
          <w:sz w:val="9"/>
          <w:szCs w:val="9"/>
        </w:rPr>
      </w:pPr>
    </w:p>
    <w:p w:rsidR="00FE5DE0" w:rsidRPr="00E33509" w:rsidRDefault="003022F1" w:rsidP="00715204">
      <w:pPr>
        <w:pStyle w:val="Brdtext"/>
        <w:kinsoku w:val="0"/>
        <w:overflowPunct w:val="0"/>
        <w:spacing w:before="0"/>
        <w:ind w:left="2835" w:right="3083" w:firstLine="4"/>
        <w:jc w:val="center"/>
        <w:rPr>
          <w:i w:val="0"/>
          <w:iCs w:val="0"/>
          <w:sz w:val="22"/>
          <w:szCs w:val="22"/>
          <w:lang w:val="en-US"/>
        </w:rPr>
      </w:pPr>
      <w:r w:rsidRPr="00E33509">
        <w:rPr>
          <w:i w:val="0"/>
          <w:iCs w:val="0"/>
          <w:sz w:val="22"/>
          <w:szCs w:val="22"/>
          <w:lang w:val="en-US"/>
        </w:rPr>
        <w:t xml:space="preserve">Stockholm i </w:t>
      </w:r>
      <w:proofErr w:type="spellStart"/>
      <w:r w:rsidR="00E33509" w:rsidRPr="00E33509">
        <w:rPr>
          <w:i w:val="0"/>
          <w:iCs w:val="0"/>
          <w:sz w:val="22"/>
          <w:szCs w:val="22"/>
          <w:lang w:val="en-US"/>
        </w:rPr>
        <w:t>november</w:t>
      </w:r>
      <w:proofErr w:type="spellEnd"/>
      <w:r w:rsidR="00715204" w:rsidRPr="00E33509">
        <w:rPr>
          <w:i w:val="0"/>
          <w:iCs w:val="0"/>
          <w:sz w:val="22"/>
          <w:szCs w:val="22"/>
          <w:lang w:val="en-US"/>
        </w:rPr>
        <w:t xml:space="preserve"> </w:t>
      </w:r>
      <w:r w:rsidRPr="00E33509">
        <w:rPr>
          <w:i w:val="0"/>
          <w:iCs w:val="0"/>
          <w:sz w:val="22"/>
          <w:szCs w:val="22"/>
          <w:lang w:val="en-US"/>
        </w:rPr>
        <w:t>2019</w:t>
      </w:r>
      <w:r w:rsidR="00223DC9" w:rsidRPr="00E33509">
        <w:rPr>
          <w:i w:val="0"/>
          <w:iCs w:val="0"/>
          <w:sz w:val="22"/>
          <w:szCs w:val="22"/>
          <w:lang w:val="en-US"/>
        </w:rPr>
        <w:t xml:space="preserve"> </w:t>
      </w:r>
      <w:r w:rsidRPr="00E33509">
        <w:rPr>
          <w:lang w:val="en-US"/>
        </w:rPr>
        <w:t xml:space="preserve">Stockholm in </w:t>
      </w:r>
      <w:r w:rsidR="00E33509" w:rsidRPr="00E33509">
        <w:rPr>
          <w:lang w:val="en-US"/>
        </w:rPr>
        <w:t>November</w:t>
      </w:r>
      <w:r w:rsidRPr="00E33509">
        <w:rPr>
          <w:lang w:val="en-US"/>
        </w:rPr>
        <w:t xml:space="preserve"> 2019</w:t>
      </w:r>
      <w:r w:rsidR="00223DC9" w:rsidRPr="00E33509">
        <w:rPr>
          <w:lang w:val="en-US"/>
        </w:rPr>
        <w:t xml:space="preserve"> </w:t>
      </w:r>
      <w:proofErr w:type="spellStart"/>
      <w:r w:rsidR="00223DC9" w:rsidRPr="00E33509">
        <w:rPr>
          <w:sz w:val="22"/>
          <w:szCs w:val="22"/>
          <w:lang w:val="en-US"/>
        </w:rPr>
        <w:t>Styrelsen</w:t>
      </w:r>
      <w:proofErr w:type="spellEnd"/>
    </w:p>
    <w:p w:rsidR="00FE5DE0" w:rsidRPr="0001268F" w:rsidRDefault="00223DC9" w:rsidP="004E14DD">
      <w:pPr>
        <w:pStyle w:val="Brdtext"/>
        <w:kinsoku w:val="0"/>
        <w:overflowPunct w:val="0"/>
        <w:spacing w:before="0"/>
        <w:ind w:left="3319" w:right="3319"/>
        <w:jc w:val="center"/>
        <w:rPr>
          <w:i w:val="0"/>
          <w:iCs w:val="0"/>
          <w:lang w:val="en-US"/>
        </w:rPr>
      </w:pPr>
      <w:r w:rsidRPr="0001268F">
        <w:rPr>
          <w:lang w:val="en-US"/>
        </w:rPr>
        <w:t>The Board of</w:t>
      </w:r>
      <w:r w:rsidRPr="0001268F">
        <w:rPr>
          <w:spacing w:val="-5"/>
          <w:lang w:val="en-US"/>
        </w:rPr>
        <w:t xml:space="preserve"> </w:t>
      </w:r>
      <w:r w:rsidRPr="0001268F">
        <w:rPr>
          <w:lang w:val="en-US"/>
        </w:rPr>
        <w:t>Directors</w:t>
      </w:r>
    </w:p>
    <w:sectPr w:rsidR="00FE5DE0" w:rsidRPr="0001268F" w:rsidSect="00265F2A">
      <w:headerReference w:type="default" r:id="rId9"/>
      <w:footerReference w:type="default" r:id="rId10"/>
      <w:headerReference w:type="first" r:id="rId11"/>
      <w:pgSz w:w="11910" w:h="16840"/>
      <w:pgMar w:top="1418" w:right="1680" w:bottom="1140" w:left="1680" w:header="0" w:footer="9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E0" w:rsidRDefault="00223DC9">
      <w:r>
        <w:separator/>
      </w:r>
    </w:p>
  </w:endnote>
  <w:endnote w:type="continuationSeparator" w:id="0">
    <w:p w:rsidR="00FE5DE0" w:rsidRDefault="002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E0" w:rsidRDefault="00FE5DE0">
    <w:pPr>
      <w:pStyle w:val="Brdtext"/>
      <w:kinsoku w:val="0"/>
      <w:overflowPunct w:val="0"/>
      <w:spacing w:before="0" w:line="14" w:lineRule="auto"/>
      <w:ind w:left="0"/>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E0" w:rsidRDefault="00223DC9">
      <w:r>
        <w:separator/>
      </w:r>
    </w:p>
  </w:footnote>
  <w:footnote w:type="continuationSeparator" w:id="0">
    <w:p w:rsidR="00FE5DE0" w:rsidRDefault="00223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2A" w:rsidRDefault="00265F2A" w:rsidP="00265F2A">
    <w:pPr>
      <w:pStyle w:val="Brdtext"/>
      <w:kinsoku w:val="0"/>
      <w:overflowPunct w:val="0"/>
      <w:spacing w:before="73"/>
      <w:ind w:left="134" w:right="304"/>
      <w:rPr>
        <w:lang w:val="en-US"/>
      </w:rPr>
    </w:pPr>
  </w:p>
  <w:p w:rsidR="00265F2A" w:rsidRDefault="00265F2A" w:rsidP="00265F2A">
    <w:pPr>
      <w:pStyle w:val="Brdtext"/>
      <w:kinsoku w:val="0"/>
      <w:overflowPunct w:val="0"/>
      <w:spacing w:before="73"/>
      <w:ind w:left="134" w:right="304"/>
      <w:rPr>
        <w:lang w:val="en-US"/>
      </w:rPr>
    </w:pPr>
  </w:p>
  <w:p w:rsidR="00265F2A" w:rsidRPr="00265F2A" w:rsidRDefault="00265F2A">
    <w:pPr>
      <w:pStyle w:val="Sidhuvu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2A" w:rsidRDefault="00265F2A" w:rsidP="00265F2A">
    <w:pPr>
      <w:pStyle w:val="Brdtext"/>
      <w:kinsoku w:val="0"/>
      <w:overflowPunct w:val="0"/>
      <w:spacing w:before="73"/>
      <w:ind w:left="134" w:right="304"/>
      <w:rPr>
        <w:lang w:val="en-US"/>
      </w:rPr>
    </w:pPr>
  </w:p>
  <w:p w:rsidR="00265F2A" w:rsidRPr="0001268F" w:rsidRDefault="00265F2A" w:rsidP="00265F2A">
    <w:pPr>
      <w:pStyle w:val="Brdtext"/>
      <w:kinsoku w:val="0"/>
      <w:overflowPunct w:val="0"/>
      <w:spacing w:before="73"/>
      <w:ind w:left="134" w:right="304"/>
      <w:rPr>
        <w:i w:val="0"/>
        <w:iCs w:val="0"/>
        <w:lang w:val="en-US"/>
      </w:rPr>
    </w:pPr>
    <w:r w:rsidRPr="0001268F">
      <w:rPr>
        <w:lang w:val="en-US"/>
      </w:rPr>
      <w:t>N.B. The English text is an in-house translation of the original Swedish text. Should there be any dis- parities between the Swedish and the English text, the Swedish text shall</w:t>
    </w:r>
    <w:r w:rsidRPr="0001268F">
      <w:rPr>
        <w:spacing w:val="-18"/>
        <w:lang w:val="en-US"/>
      </w:rPr>
      <w:t xml:space="preserve"> </w:t>
    </w:r>
    <w:r w:rsidRPr="0001268F">
      <w:rPr>
        <w:lang w:val="en-US"/>
      </w:rPr>
      <w:t>prevail.</w:t>
    </w:r>
  </w:p>
  <w:p w:rsidR="00265F2A" w:rsidRPr="00265F2A" w:rsidRDefault="00265F2A">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lowerRoman"/>
      <w:lvlText w:val="(%1)"/>
      <w:lvlJc w:val="left"/>
      <w:pPr>
        <w:ind w:left="461" w:hanging="327"/>
      </w:pPr>
      <w:rPr>
        <w:rFonts w:ascii="Times New Roman" w:hAnsi="Times New Roman" w:cs="Times New Roman"/>
        <w:b w:val="0"/>
        <w:bCs w:val="0"/>
        <w:spacing w:val="-2"/>
        <w:w w:val="100"/>
        <w:sz w:val="22"/>
        <w:szCs w:val="22"/>
      </w:rPr>
    </w:lvl>
    <w:lvl w:ilvl="1">
      <w:start w:val="1"/>
      <w:numFmt w:val="lowerLetter"/>
      <w:lvlText w:val="%2)"/>
      <w:lvlJc w:val="left"/>
      <w:pPr>
        <w:ind w:left="854" w:hanging="360"/>
      </w:pPr>
      <w:rPr>
        <w:rFonts w:ascii="Times New Roman" w:hAnsi="Times New Roman" w:cs="Times New Roman"/>
        <w:b w:val="0"/>
        <w:bCs w:val="0"/>
        <w:w w:val="100"/>
        <w:sz w:val="22"/>
        <w:szCs w:val="22"/>
      </w:rPr>
    </w:lvl>
    <w:lvl w:ilvl="2">
      <w:numFmt w:val="bullet"/>
      <w:lvlText w:val="•"/>
      <w:lvlJc w:val="left"/>
      <w:pPr>
        <w:ind w:left="1714" w:hanging="360"/>
      </w:pPr>
    </w:lvl>
    <w:lvl w:ilvl="3">
      <w:numFmt w:val="bullet"/>
      <w:lvlText w:val="•"/>
      <w:lvlJc w:val="left"/>
      <w:pPr>
        <w:ind w:left="2568" w:hanging="360"/>
      </w:pPr>
    </w:lvl>
    <w:lvl w:ilvl="4">
      <w:numFmt w:val="bullet"/>
      <w:lvlText w:val="•"/>
      <w:lvlJc w:val="left"/>
      <w:pPr>
        <w:ind w:left="3422" w:hanging="360"/>
      </w:pPr>
    </w:lvl>
    <w:lvl w:ilvl="5">
      <w:numFmt w:val="bullet"/>
      <w:lvlText w:val="•"/>
      <w:lvlJc w:val="left"/>
      <w:pPr>
        <w:ind w:left="4276" w:hanging="360"/>
      </w:pPr>
    </w:lvl>
    <w:lvl w:ilvl="6">
      <w:numFmt w:val="bullet"/>
      <w:lvlText w:val="•"/>
      <w:lvlJc w:val="left"/>
      <w:pPr>
        <w:ind w:left="5130" w:hanging="360"/>
      </w:pPr>
    </w:lvl>
    <w:lvl w:ilvl="7">
      <w:numFmt w:val="bullet"/>
      <w:lvlText w:val="•"/>
      <w:lvlJc w:val="left"/>
      <w:pPr>
        <w:ind w:left="5984" w:hanging="360"/>
      </w:pPr>
    </w:lvl>
    <w:lvl w:ilvl="8">
      <w:numFmt w:val="bullet"/>
      <w:lvlText w:val="•"/>
      <w:lvlJc w:val="left"/>
      <w:pPr>
        <w:ind w:left="6838" w:hanging="360"/>
      </w:pPr>
    </w:lvl>
  </w:abstractNum>
  <w:abstractNum w:abstractNumId="1">
    <w:nsid w:val="00000403"/>
    <w:multiLevelType w:val="multilevel"/>
    <w:tmpl w:val="00000886"/>
    <w:lvl w:ilvl="0">
      <w:start w:val="1"/>
      <w:numFmt w:val="lowerLetter"/>
      <w:lvlText w:val="%1)"/>
      <w:lvlJc w:val="left"/>
      <w:pPr>
        <w:ind w:left="854" w:hanging="360"/>
      </w:pPr>
      <w:rPr>
        <w:rFonts w:ascii="Times New Roman" w:hAnsi="Times New Roman" w:cs="Times New Roman"/>
        <w:b w:val="0"/>
        <w:bCs w:val="0"/>
        <w:w w:val="100"/>
        <w:sz w:val="22"/>
        <w:szCs w:val="22"/>
      </w:rPr>
    </w:lvl>
    <w:lvl w:ilvl="1">
      <w:numFmt w:val="bullet"/>
      <w:lvlText w:val="•"/>
      <w:lvlJc w:val="left"/>
      <w:pPr>
        <w:ind w:left="1628" w:hanging="360"/>
      </w:pPr>
    </w:lvl>
    <w:lvl w:ilvl="2">
      <w:numFmt w:val="bullet"/>
      <w:lvlText w:val="•"/>
      <w:lvlJc w:val="left"/>
      <w:pPr>
        <w:ind w:left="2397" w:hanging="360"/>
      </w:pPr>
    </w:lvl>
    <w:lvl w:ilvl="3">
      <w:numFmt w:val="bullet"/>
      <w:lvlText w:val="•"/>
      <w:lvlJc w:val="left"/>
      <w:pPr>
        <w:ind w:left="3165" w:hanging="360"/>
      </w:pPr>
    </w:lvl>
    <w:lvl w:ilvl="4">
      <w:numFmt w:val="bullet"/>
      <w:lvlText w:val="•"/>
      <w:lvlJc w:val="left"/>
      <w:pPr>
        <w:ind w:left="3934" w:hanging="360"/>
      </w:pPr>
    </w:lvl>
    <w:lvl w:ilvl="5">
      <w:numFmt w:val="bullet"/>
      <w:lvlText w:val="•"/>
      <w:lvlJc w:val="left"/>
      <w:pPr>
        <w:ind w:left="4703" w:hanging="360"/>
      </w:pPr>
    </w:lvl>
    <w:lvl w:ilvl="6">
      <w:numFmt w:val="bullet"/>
      <w:lvlText w:val="•"/>
      <w:lvlJc w:val="left"/>
      <w:pPr>
        <w:ind w:left="5471" w:hanging="360"/>
      </w:pPr>
    </w:lvl>
    <w:lvl w:ilvl="7">
      <w:numFmt w:val="bullet"/>
      <w:lvlText w:val="•"/>
      <w:lvlJc w:val="left"/>
      <w:pPr>
        <w:ind w:left="6240" w:hanging="360"/>
      </w:pPr>
    </w:lvl>
    <w:lvl w:ilvl="8">
      <w:numFmt w:val="bullet"/>
      <w:lvlText w:val="•"/>
      <w:lvlJc w:val="left"/>
      <w:pPr>
        <w:ind w:left="7009" w:hanging="360"/>
      </w:pPr>
    </w:lvl>
  </w:abstractNum>
  <w:abstractNum w:abstractNumId="2">
    <w:nsid w:val="00000404"/>
    <w:multiLevelType w:val="multilevel"/>
    <w:tmpl w:val="00000887"/>
    <w:lvl w:ilvl="0">
      <w:start w:val="1"/>
      <w:numFmt w:val="decimal"/>
      <w:lvlText w:val="%1."/>
      <w:lvlJc w:val="left"/>
      <w:pPr>
        <w:ind w:left="986" w:hanging="852"/>
      </w:pPr>
      <w:rPr>
        <w:rFonts w:ascii="Arial" w:hAnsi="Arial" w:cs="Arial"/>
        <w:b w:val="0"/>
        <w:bCs w:val="0"/>
        <w:spacing w:val="-1"/>
        <w:w w:val="100"/>
        <w:sz w:val="22"/>
        <w:szCs w:val="22"/>
      </w:rPr>
    </w:lvl>
    <w:lvl w:ilvl="1">
      <w:start w:val="1"/>
      <w:numFmt w:val="lowerLetter"/>
      <w:lvlText w:val="%2)"/>
      <w:lvlJc w:val="left"/>
      <w:pPr>
        <w:ind w:left="1553" w:hanging="567"/>
      </w:pPr>
      <w:rPr>
        <w:rFonts w:ascii="Times New Roman" w:hAnsi="Times New Roman" w:cs="Times New Roman"/>
        <w:b w:val="0"/>
        <w:bCs w:val="0"/>
        <w:w w:val="100"/>
        <w:sz w:val="22"/>
        <w:szCs w:val="22"/>
      </w:rPr>
    </w:lvl>
    <w:lvl w:ilvl="2">
      <w:numFmt w:val="bullet"/>
      <w:lvlText w:val="•"/>
      <w:lvlJc w:val="left"/>
      <w:pPr>
        <w:ind w:left="2336" w:hanging="567"/>
      </w:pPr>
    </w:lvl>
    <w:lvl w:ilvl="3">
      <w:numFmt w:val="bullet"/>
      <w:lvlText w:val="•"/>
      <w:lvlJc w:val="left"/>
      <w:pPr>
        <w:ind w:left="3112" w:hanging="567"/>
      </w:pPr>
    </w:lvl>
    <w:lvl w:ilvl="4">
      <w:numFmt w:val="bullet"/>
      <w:lvlText w:val="•"/>
      <w:lvlJc w:val="left"/>
      <w:pPr>
        <w:ind w:left="3888" w:hanging="567"/>
      </w:pPr>
    </w:lvl>
    <w:lvl w:ilvl="5">
      <w:numFmt w:val="bullet"/>
      <w:lvlText w:val="•"/>
      <w:lvlJc w:val="left"/>
      <w:pPr>
        <w:ind w:left="4665" w:hanging="567"/>
      </w:pPr>
    </w:lvl>
    <w:lvl w:ilvl="6">
      <w:numFmt w:val="bullet"/>
      <w:lvlText w:val="•"/>
      <w:lvlJc w:val="left"/>
      <w:pPr>
        <w:ind w:left="5441" w:hanging="567"/>
      </w:pPr>
    </w:lvl>
    <w:lvl w:ilvl="7">
      <w:numFmt w:val="bullet"/>
      <w:lvlText w:val="•"/>
      <w:lvlJc w:val="left"/>
      <w:pPr>
        <w:ind w:left="6217" w:hanging="567"/>
      </w:pPr>
    </w:lvl>
    <w:lvl w:ilvl="8">
      <w:numFmt w:val="bullet"/>
      <w:lvlText w:val="•"/>
      <w:lvlJc w:val="left"/>
      <w:pPr>
        <w:ind w:left="6993" w:hanging="567"/>
      </w:pPr>
    </w:lvl>
  </w:abstractNum>
  <w:abstractNum w:abstractNumId="3">
    <w:nsid w:val="00000405"/>
    <w:multiLevelType w:val="multilevel"/>
    <w:tmpl w:val="00000888"/>
    <w:lvl w:ilvl="0">
      <w:start w:val="3"/>
      <w:numFmt w:val="lowerLetter"/>
      <w:lvlText w:val="%1)"/>
      <w:lvlJc w:val="left"/>
      <w:pPr>
        <w:ind w:left="1553" w:hanging="567"/>
      </w:pPr>
      <w:rPr>
        <w:rFonts w:ascii="Times New Roman" w:hAnsi="Times New Roman" w:cs="Times New Roman"/>
        <w:b w:val="0"/>
        <w:bCs w:val="0"/>
        <w:w w:val="100"/>
        <w:sz w:val="22"/>
        <w:szCs w:val="22"/>
      </w:rPr>
    </w:lvl>
    <w:lvl w:ilvl="1">
      <w:numFmt w:val="bullet"/>
      <w:lvlText w:val="•"/>
      <w:lvlJc w:val="left"/>
      <w:pPr>
        <w:ind w:left="2258" w:hanging="567"/>
      </w:pPr>
    </w:lvl>
    <w:lvl w:ilvl="2">
      <w:numFmt w:val="bullet"/>
      <w:lvlText w:val="•"/>
      <w:lvlJc w:val="left"/>
      <w:pPr>
        <w:ind w:left="2957" w:hanging="567"/>
      </w:pPr>
    </w:lvl>
    <w:lvl w:ilvl="3">
      <w:numFmt w:val="bullet"/>
      <w:lvlText w:val="•"/>
      <w:lvlJc w:val="left"/>
      <w:pPr>
        <w:ind w:left="3655" w:hanging="567"/>
      </w:pPr>
    </w:lvl>
    <w:lvl w:ilvl="4">
      <w:numFmt w:val="bullet"/>
      <w:lvlText w:val="•"/>
      <w:lvlJc w:val="left"/>
      <w:pPr>
        <w:ind w:left="4354" w:hanging="567"/>
      </w:pPr>
    </w:lvl>
    <w:lvl w:ilvl="5">
      <w:numFmt w:val="bullet"/>
      <w:lvlText w:val="•"/>
      <w:lvlJc w:val="left"/>
      <w:pPr>
        <w:ind w:left="5053" w:hanging="567"/>
      </w:pPr>
    </w:lvl>
    <w:lvl w:ilvl="6">
      <w:numFmt w:val="bullet"/>
      <w:lvlText w:val="•"/>
      <w:lvlJc w:val="left"/>
      <w:pPr>
        <w:ind w:left="5751" w:hanging="567"/>
      </w:pPr>
    </w:lvl>
    <w:lvl w:ilvl="7">
      <w:numFmt w:val="bullet"/>
      <w:lvlText w:val="•"/>
      <w:lvlJc w:val="left"/>
      <w:pPr>
        <w:ind w:left="6450" w:hanging="567"/>
      </w:pPr>
    </w:lvl>
    <w:lvl w:ilvl="8">
      <w:numFmt w:val="bullet"/>
      <w:lvlText w:val="•"/>
      <w:lvlJc w:val="left"/>
      <w:pPr>
        <w:ind w:left="7149" w:hanging="567"/>
      </w:pPr>
    </w:lvl>
  </w:abstractNum>
  <w:abstractNum w:abstractNumId="4">
    <w:nsid w:val="00000406"/>
    <w:multiLevelType w:val="multilevel"/>
    <w:tmpl w:val="00000889"/>
    <w:lvl w:ilvl="0">
      <w:start w:val="8"/>
      <w:numFmt w:val="decimal"/>
      <w:lvlText w:val="%1."/>
      <w:lvlJc w:val="left"/>
      <w:pPr>
        <w:ind w:left="986" w:hanging="852"/>
      </w:pPr>
      <w:rPr>
        <w:rFonts w:ascii="Arial" w:hAnsi="Arial" w:cs="Arial"/>
        <w:b w:val="0"/>
        <w:bCs w:val="0"/>
        <w:spacing w:val="-1"/>
        <w:w w:val="100"/>
        <w:sz w:val="22"/>
        <w:szCs w:val="22"/>
      </w:rPr>
    </w:lvl>
    <w:lvl w:ilvl="1">
      <w:numFmt w:val="bullet"/>
      <w:lvlText w:val="•"/>
      <w:lvlJc w:val="left"/>
      <w:pPr>
        <w:ind w:left="1736" w:hanging="852"/>
      </w:pPr>
    </w:lvl>
    <w:lvl w:ilvl="2">
      <w:numFmt w:val="bullet"/>
      <w:lvlText w:val="•"/>
      <w:lvlJc w:val="left"/>
      <w:pPr>
        <w:ind w:left="2493" w:hanging="852"/>
      </w:pPr>
    </w:lvl>
    <w:lvl w:ilvl="3">
      <w:numFmt w:val="bullet"/>
      <w:lvlText w:val="•"/>
      <w:lvlJc w:val="left"/>
      <w:pPr>
        <w:ind w:left="3249" w:hanging="852"/>
      </w:pPr>
    </w:lvl>
    <w:lvl w:ilvl="4">
      <w:numFmt w:val="bullet"/>
      <w:lvlText w:val="•"/>
      <w:lvlJc w:val="left"/>
      <w:pPr>
        <w:ind w:left="4006" w:hanging="852"/>
      </w:pPr>
    </w:lvl>
    <w:lvl w:ilvl="5">
      <w:numFmt w:val="bullet"/>
      <w:lvlText w:val="•"/>
      <w:lvlJc w:val="left"/>
      <w:pPr>
        <w:ind w:left="4763" w:hanging="852"/>
      </w:pPr>
    </w:lvl>
    <w:lvl w:ilvl="6">
      <w:numFmt w:val="bullet"/>
      <w:lvlText w:val="•"/>
      <w:lvlJc w:val="left"/>
      <w:pPr>
        <w:ind w:left="5519" w:hanging="852"/>
      </w:pPr>
    </w:lvl>
    <w:lvl w:ilvl="7">
      <w:numFmt w:val="bullet"/>
      <w:lvlText w:val="•"/>
      <w:lvlJc w:val="left"/>
      <w:pPr>
        <w:ind w:left="6276" w:hanging="852"/>
      </w:pPr>
    </w:lvl>
    <w:lvl w:ilvl="8">
      <w:numFmt w:val="bullet"/>
      <w:lvlText w:val="•"/>
      <w:lvlJc w:val="left"/>
      <w:pPr>
        <w:ind w:left="7033" w:hanging="852"/>
      </w:pPr>
    </w:lvl>
  </w:abstractNum>
  <w:abstractNum w:abstractNumId="5">
    <w:nsid w:val="00000407"/>
    <w:multiLevelType w:val="multilevel"/>
    <w:tmpl w:val="0000088A"/>
    <w:lvl w:ilvl="0">
      <w:start w:val="1"/>
      <w:numFmt w:val="decimal"/>
      <w:lvlText w:val="%1."/>
      <w:lvlJc w:val="left"/>
      <w:pPr>
        <w:ind w:left="986" w:hanging="852"/>
      </w:pPr>
      <w:rPr>
        <w:rFonts w:ascii="Arial" w:hAnsi="Arial" w:cs="Arial"/>
        <w:b w:val="0"/>
        <w:bCs w:val="0"/>
        <w:spacing w:val="-1"/>
        <w:w w:val="100"/>
        <w:sz w:val="22"/>
        <w:szCs w:val="22"/>
      </w:rPr>
    </w:lvl>
    <w:lvl w:ilvl="1">
      <w:start w:val="1"/>
      <w:numFmt w:val="lowerLetter"/>
      <w:lvlText w:val="%2)"/>
      <w:lvlJc w:val="left"/>
      <w:pPr>
        <w:ind w:left="1553" w:hanging="567"/>
      </w:pPr>
      <w:rPr>
        <w:rFonts w:ascii="Times New Roman" w:hAnsi="Times New Roman" w:cs="Times New Roman"/>
        <w:b w:val="0"/>
        <w:bCs w:val="0"/>
        <w:w w:val="100"/>
        <w:sz w:val="22"/>
        <w:szCs w:val="22"/>
      </w:rPr>
    </w:lvl>
    <w:lvl w:ilvl="2">
      <w:numFmt w:val="bullet"/>
      <w:lvlText w:val="•"/>
      <w:lvlJc w:val="left"/>
      <w:pPr>
        <w:ind w:left="2336" w:hanging="567"/>
      </w:pPr>
    </w:lvl>
    <w:lvl w:ilvl="3">
      <w:numFmt w:val="bullet"/>
      <w:lvlText w:val="•"/>
      <w:lvlJc w:val="left"/>
      <w:pPr>
        <w:ind w:left="3112" w:hanging="567"/>
      </w:pPr>
    </w:lvl>
    <w:lvl w:ilvl="4">
      <w:numFmt w:val="bullet"/>
      <w:lvlText w:val="•"/>
      <w:lvlJc w:val="left"/>
      <w:pPr>
        <w:ind w:left="3888" w:hanging="567"/>
      </w:pPr>
    </w:lvl>
    <w:lvl w:ilvl="5">
      <w:numFmt w:val="bullet"/>
      <w:lvlText w:val="•"/>
      <w:lvlJc w:val="left"/>
      <w:pPr>
        <w:ind w:left="4665" w:hanging="567"/>
      </w:pPr>
    </w:lvl>
    <w:lvl w:ilvl="6">
      <w:numFmt w:val="bullet"/>
      <w:lvlText w:val="•"/>
      <w:lvlJc w:val="left"/>
      <w:pPr>
        <w:ind w:left="5441" w:hanging="567"/>
      </w:pPr>
    </w:lvl>
    <w:lvl w:ilvl="7">
      <w:numFmt w:val="bullet"/>
      <w:lvlText w:val="•"/>
      <w:lvlJc w:val="left"/>
      <w:pPr>
        <w:ind w:left="6217" w:hanging="567"/>
      </w:pPr>
    </w:lvl>
    <w:lvl w:ilvl="8">
      <w:numFmt w:val="bullet"/>
      <w:lvlText w:val="•"/>
      <w:lvlJc w:val="left"/>
      <w:pPr>
        <w:ind w:left="6993" w:hanging="567"/>
      </w:pPr>
    </w:lvl>
  </w:abstractNum>
  <w:abstractNum w:abstractNumId="6">
    <w:nsid w:val="0D42477F"/>
    <w:multiLevelType w:val="hybridMultilevel"/>
    <w:tmpl w:val="4C502652"/>
    <w:lvl w:ilvl="0" w:tplc="B91CE8F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07A0E79"/>
    <w:multiLevelType w:val="hybridMultilevel"/>
    <w:tmpl w:val="A966214C"/>
    <w:lvl w:ilvl="0" w:tplc="041D0001">
      <w:start w:val="1"/>
      <w:numFmt w:val="bullet"/>
      <w:lvlText w:val=""/>
      <w:lvlJc w:val="left"/>
      <w:pPr>
        <w:ind w:left="1762" w:hanging="360"/>
      </w:pPr>
      <w:rPr>
        <w:rFonts w:ascii="Symbol" w:hAnsi="Symbol" w:hint="default"/>
      </w:rPr>
    </w:lvl>
    <w:lvl w:ilvl="1" w:tplc="041D0003" w:tentative="1">
      <w:start w:val="1"/>
      <w:numFmt w:val="bullet"/>
      <w:lvlText w:val="o"/>
      <w:lvlJc w:val="left"/>
      <w:pPr>
        <w:ind w:left="2482" w:hanging="360"/>
      </w:pPr>
      <w:rPr>
        <w:rFonts w:ascii="Courier New" w:hAnsi="Courier New" w:cs="Courier New" w:hint="default"/>
      </w:rPr>
    </w:lvl>
    <w:lvl w:ilvl="2" w:tplc="041D0005" w:tentative="1">
      <w:start w:val="1"/>
      <w:numFmt w:val="bullet"/>
      <w:lvlText w:val=""/>
      <w:lvlJc w:val="left"/>
      <w:pPr>
        <w:ind w:left="3202" w:hanging="360"/>
      </w:pPr>
      <w:rPr>
        <w:rFonts w:ascii="Wingdings" w:hAnsi="Wingdings" w:hint="default"/>
      </w:rPr>
    </w:lvl>
    <w:lvl w:ilvl="3" w:tplc="041D0001" w:tentative="1">
      <w:start w:val="1"/>
      <w:numFmt w:val="bullet"/>
      <w:lvlText w:val=""/>
      <w:lvlJc w:val="left"/>
      <w:pPr>
        <w:ind w:left="3922" w:hanging="360"/>
      </w:pPr>
      <w:rPr>
        <w:rFonts w:ascii="Symbol" w:hAnsi="Symbol" w:hint="default"/>
      </w:rPr>
    </w:lvl>
    <w:lvl w:ilvl="4" w:tplc="041D0003" w:tentative="1">
      <w:start w:val="1"/>
      <w:numFmt w:val="bullet"/>
      <w:lvlText w:val="o"/>
      <w:lvlJc w:val="left"/>
      <w:pPr>
        <w:ind w:left="4642" w:hanging="360"/>
      </w:pPr>
      <w:rPr>
        <w:rFonts w:ascii="Courier New" w:hAnsi="Courier New" w:cs="Courier New" w:hint="default"/>
      </w:rPr>
    </w:lvl>
    <w:lvl w:ilvl="5" w:tplc="041D0005" w:tentative="1">
      <w:start w:val="1"/>
      <w:numFmt w:val="bullet"/>
      <w:lvlText w:val=""/>
      <w:lvlJc w:val="left"/>
      <w:pPr>
        <w:ind w:left="5362" w:hanging="360"/>
      </w:pPr>
      <w:rPr>
        <w:rFonts w:ascii="Wingdings" w:hAnsi="Wingdings" w:hint="default"/>
      </w:rPr>
    </w:lvl>
    <w:lvl w:ilvl="6" w:tplc="041D0001" w:tentative="1">
      <w:start w:val="1"/>
      <w:numFmt w:val="bullet"/>
      <w:lvlText w:val=""/>
      <w:lvlJc w:val="left"/>
      <w:pPr>
        <w:ind w:left="6082" w:hanging="360"/>
      </w:pPr>
      <w:rPr>
        <w:rFonts w:ascii="Symbol" w:hAnsi="Symbol" w:hint="default"/>
      </w:rPr>
    </w:lvl>
    <w:lvl w:ilvl="7" w:tplc="041D0003" w:tentative="1">
      <w:start w:val="1"/>
      <w:numFmt w:val="bullet"/>
      <w:lvlText w:val="o"/>
      <w:lvlJc w:val="left"/>
      <w:pPr>
        <w:ind w:left="6802" w:hanging="360"/>
      </w:pPr>
      <w:rPr>
        <w:rFonts w:ascii="Courier New" w:hAnsi="Courier New" w:cs="Courier New" w:hint="default"/>
      </w:rPr>
    </w:lvl>
    <w:lvl w:ilvl="8" w:tplc="041D0005" w:tentative="1">
      <w:start w:val="1"/>
      <w:numFmt w:val="bullet"/>
      <w:lvlText w:val=""/>
      <w:lvlJc w:val="left"/>
      <w:pPr>
        <w:ind w:left="7522" w:hanging="360"/>
      </w:pPr>
      <w:rPr>
        <w:rFonts w:ascii="Wingdings" w:hAnsi="Wingdings" w:hint="default"/>
      </w:rPr>
    </w:lvl>
  </w:abstractNum>
  <w:abstractNum w:abstractNumId="8">
    <w:nsid w:val="2EDF4D5C"/>
    <w:multiLevelType w:val="hybridMultilevel"/>
    <w:tmpl w:val="8976F576"/>
    <w:lvl w:ilvl="0" w:tplc="041D0001">
      <w:start w:val="1"/>
      <w:numFmt w:val="bullet"/>
      <w:lvlText w:val=""/>
      <w:lvlJc w:val="left"/>
      <w:pPr>
        <w:ind w:left="1706" w:hanging="360"/>
      </w:pPr>
      <w:rPr>
        <w:rFonts w:ascii="Symbol" w:hAnsi="Symbol" w:hint="default"/>
      </w:rPr>
    </w:lvl>
    <w:lvl w:ilvl="1" w:tplc="041D0003" w:tentative="1">
      <w:start w:val="1"/>
      <w:numFmt w:val="bullet"/>
      <w:lvlText w:val="o"/>
      <w:lvlJc w:val="left"/>
      <w:pPr>
        <w:ind w:left="2426" w:hanging="360"/>
      </w:pPr>
      <w:rPr>
        <w:rFonts w:ascii="Courier New" w:hAnsi="Courier New" w:cs="Courier New" w:hint="default"/>
      </w:rPr>
    </w:lvl>
    <w:lvl w:ilvl="2" w:tplc="041D0005" w:tentative="1">
      <w:start w:val="1"/>
      <w:numFmt w:val="bullet"/>
      <w:lvlText w:val=""/>
      <w:lvlJc w:val="left"/>
      <w:pPr>
        <w:ind w:left="3146" w:hanging="360"/>
      </w:pPr>
      <w:rPr>
        <w:rFonts w:ascii="Wingdings" w:hAnsi="Wingdings" w:hint="default"/>
      </w:rPr>
    </w:lvl>
    <w:lvl w:ilvl="3" w:tplc="041D0001" w:tentative="1">
      <w:start w:val="1"/>
      <w:numFmt w:val="bullet"/>
      <w:lvlText w:val=""/>
      <w:lvlJc w:val="left"/>
      <w:pPr>
        <w:ind w:left="3866" w:hanging="360"/>
      </w:pPr>
      <w:rPr>
        <w:rFonts w:ascii="Symbol" w:hAnsi="Symbol" w:hint="default"/>
      </w:rPr>
    </w:lvl>
    <w:lvl w:ilvl="4" w:tplc="041D0003" w:tentative="1">
      <w:start w:val="1"/>
      <w:numFmt w:val="bullet"/>
      <w:lvlText w:val="o"/>
      <w:lvlJc w:val="left"/>
      <w:pPr>
        <w:ind w:left="4586" w:hanging="360"/>
      </w:pPr>
      <w:rPr>
        <w:rFonts w:ascii="Courier New" w:hAnsi="Courier New" w:cs="Courier New" w:hint="default"/>
      </w:rPr>
    </w:lvl>
    <w:lvl w:ilvl="5" w:tplc="041D0005" w:tentative="1">
      <w:start w:val="1"/>
      <w:numFmt w:val="bullet"/>
      <w:lvlText w:val=""/>
      <w:lvlJc w:val="left"/>
      <w:pPr>
        <w:ind w:left="5306" w:hanging="360"/>
      </w:pPr>
      <w:rPr>
        <w:rFonts w:ascii="Wingdings" w:hAnsi="Wingdings" w:hint="default"/>
      </w:rPr>
    </w:lvl>
    <w:lvl w:ilvl="6" w:tplc="041D0001" w:tentative="1">
      <w:start w:val="1"/>
      <w:numFmt w:val="bullet"/>
      <w:lvlText w:val=""/>
      <w:lvlJc w:val="left"/>
      <w:pPr>
        <w:ind w:left="6026" w:hanging="360"/>
      </w:pPr>
      <w:rPr>
        <w:rFonts w:ascii="Symbol" w:hAnsi="Symbol" w:hint="default"/>
      </w:rPr>
    </w:lvl>
    <w:lvl w:ilvl="7" w:tplc="041D0003" w:tentative="1">
      <w:start w:val="1"/>
      <w:numFmt w:val="bullet"/>
      <w:lvlText w:val="o"/>
      <w:lvlJc w:val="left"/>
      <w:pPr>
        <w:ind w:left="6746" w:hanging="360"/>
      </w:pPr>
      <w:rPr>
        <w:rFonts w:ascii="Courier New" w:hAnsi="Courier New" w:cs="Courier New" w:hint="default"/>
      </w:rPr>
    </w:lvl>
    <w:lvl w:ilvl="8" w:tplc="041D0005" w:tentative="1">
      <w:start w:val="1"/>
      <w:numFmt w:val="bullet"/>
      <w:lvlText w:val=""/>
      <w:lvlJc w:val="left"/>
      <w:pPr>
        <w:ind w:left="7466" w:hanging="360"/>
      </w:pPr>
      <w:rPr>
        <w:rFonts w:ascii="Wingdings" w:hAnsi="Wingdings" w:hint="default"/>
      </w:rPr>
    </w:lvl>
  </w:abstractNum>
  <w:abstractNum w:abstractNumId="9">
    <w:nsid w:val="5CFB48A9"/>
    <w:multiLevelType w:val="hybridMultilevel"/>
    <w:tmpl w:val="6F521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022B39"/>
    <w:multiLevelType w:val="hybridMultilevel"/>
    <w:tmpl w:val="EF448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C9"/>
    <w:rsid w:val="0001268F"/>
    <w:rsid w:val="00016298"/>
    <w:rsid w:val="00017071"/>
    <w:rsid w:val="00030A4A"/>
    <w:rsid w:val="00040515"/>
    <w:rsid w:val="00047ED0"/>
    <w:rsid w:val="000510E1"/>
    <w:rsid w:val="000767E3"/>
    <w:rsid w:val="000A5B0E"/>
    <w:rsid w:val="000B2053"/>
    <w:rsid w:val="000D3B67"/>
    <w:rsid w:val="000D636A"/>
    <w:rsid w:val="000E3FFC"/>
    <w:rsid w:val="000E7C0C"/>
    <w:rsid w:val="000F3F75"/>
    <w:rsid w:val="000F64D6"/>
    <w:rsid w:val="00116168"/>
    <w:rsid w:val="001208A0"/>
    <w:rsid w:val="00123E00"/>
    <w:rsid w:val="00146D45"/>
    <w:rsid w:val="00150441"/>
    <w:rsid w:val="00164D3C"/>
    <w:rsid w:val="00167CD8"/>
    <w:rsid w:val="0017029E"/>
    <w:rsid w:val="0018471D"/>
    <w:rsid w:val="00197FF3"/>
    <w:rsid w:val="001A1479"/>
    <w:rsid w:val="001A39D3"/>
    <w:rsid w:val="001A4C02"/>
    <w:rsid w:val="001B2516"/>
    <w:rsid w:val="001B48CD"/>
    <w:rsid w:val="001D2411"/>
    <w:rsid w:val="001D4FA8"/>
    <w:rsid w:val="001E6DFF"/>
    <w:rsid w:val="001F2403"/>
    <w:rsid w:val="0022114A"/>
    <w:rsid w:val="0022371E"/>
    <w:rsid w:val="00223DC9"/>
    <w:rsid w:val="0023346A"/>
    <w:rsid w:val="002513CB"/>
    <w:rsid w:val="00265F2A"/>
    <w:rsid w:val="002854C2"/>
    <w:rsid w:val="00297D17"/>
    <w:rsid w:val="002A1E80"/>
    <w:rsid w:val="002A50BF"/>
    <w:rsid w:val="002C1678"/>
    <w:rsid w:val="002D537A"/>
    <w:rsid w:val="002F335B"/>
    <w:rsid w:val="002F5CF0"/>
    <w:rsid w:val="003021A7"/>
    <w:rsid w:val="003022F1"/>
    <w:rsid w:val="00305F23"/>
    <w:rsid w:val="0031171B"/>
    <w:rsid w:val="00325A6C"/>
    <w:rsid w:val="00333ED1"/>
    <w:rsid w:val="003357DC"/>
    <w:rsid w:val="0034576B"/>
    <w:rsid w:val="00377686"/>
    <w:rsid w:val="003830F7"/>
    <w:rsid w:val="00384564"/>
    <w:rsid w:val="003A01D9"/>
    <w:rsid w:val="003B4C62"/>
    <w:rsid w:val="003B6C7A"/>
    <w:rsid w:val="00405C7F"/>
    <w:rsid w:val="0041555F"/>
    <w:rsid w:val="004216B6"/>
    <w:rsid w:val="0043633A"/>
    <w:rsid w:val="00436646"/>
    <w:rsid w:val="00447380"/>
    <w:rsid w:val="00452F4A"/>
    <w:rsid w:val="00471364"/>
    <w:rsid w:val="00475791"/>
    <w:rsid w:val="00487EB1"/>
    <w:rsid w:val="004939C3"/>
    <w:rsid w:val="004C2BA0"/>
    <w:rsid w:val="004D2781"/>
    <w:rsid w:val="004D6798"/>
    <w:rsid w:val="004E14DD"/>
    <w:rsid w:val="004E4792"/>
    <w:rsid w:val="004F6B36"/>
    <w:rsid w:val="00500A64"/>
    <w:rsid w:val="00507644"/>
    <w:rsid w:val="005146F3"/>
    <w:rsid w:val="005345BD"/>
    <w:rsid w:val="00562EDD"/>
    <w:rsid w:val="005772EF"/>
    <w:rsid w:val="0058767A"/>
    <w:rsid w:val="00593981"/>
    <w:rsid w:val="005978DD"/>
    <w:rsid w:val="005A19DC"/>
    <w:rsid w:val="005A5860"/>
    <w:rsid w:val="005B345E"/>
    <w:rsid w:val="005C0957"/>
    <w:rsid w:val="005C15C5"/>
    <w:rsid w:val="005C5829"/>
    <w:rsid w:val="005C5F81"/>
    <w:rsid w:val="005E07BC"/>
    <w:rsid w:val="005E2DEA"/>
    <w:rsid w:val="005F0B05"/>
    <w:rsid w:val="005F64A6"/>
    <w:rsid w:val="006058BD"/>
    <w:rsid w:val="00610F18"/>
    <w:rsid w:val="00622097"/>
    <w:rsid w:val="00622471"/>
    <w:rsid w:val="00622DCA"/>
    <w:rsid w:val="00624DFF"/>
    <w:rsid w:val="00641510"/>
    <w:rsid w:val="0064250F"/>
    <w:rsid w:val="00657CA6"/>
    <w:rsid w:val="00681B24"/>
    <w:rsid w:val="00694102"/>
    <w:rsid w:val="00695361"/>
    <w:rsid w:val="006A1CA8"/>
    <w:rsid w:val="006C42FA"/>
    <w:rsid w:val="006D0C89"/>
    <w:rsid w:val="006D264D"/>
    <w:rsid w:val="006E7891"/>
    <w:rsid w:val="0070417D"/>
    <w:rsid w:val="0071097D"/>
    <w:rsid w:val="007124E8"/>
    <w:rsid w:val="00715204"/>
    <w:rsid w:val="00730ED1"/>
    <w:rsid w:val="00754A18"/>
    <w:rsid w:val="00765F66"/>
    <w:rsid w:val="00771EF2"/>
    <w:rsid w:val="007860DD"/>
    <w:rsid w:val="00787664"/>
    <w:rsid w:val="00790FCD"/>
    <w:rsid w:val="00795E33"/>
    <w:rsid w:val="007B33D6"/>
    <w:rsid w:val="007C29B9"/>
    <w:rsid w:val="007C51B5"/>
    <w:rsid w:val="007D0688"/>
    <w:rsid w:val="00837AF1"/>
    <w:rsid w:val="00845608"/>
    <w:rsid w:val="00854F49"/>
    <w:rsid w:val="00860B0F"/>
    <w:rsid w:val="008639D6"/>
    <w:rsid w:val="0088053B"/>
    <w:rsid w:val="00886E23"/>
    <w:rsid w:val="00894296"/>
    <w:rsid w:val="008A4059"/>
    <w:rsid w:val="008A58A1"/>
    <w:rsid w:val="008A6BF2"/>
    <w:rsid w:val="008C0D52"/>
    <w:rsid w:val="008C425B"/>
    <w:rsid w:val="008C7073"/>
    <w:rsid w:val="008D34E8"/>
    <w:rsid w:val="008E40DB"/>
    <w:rsid w:val="008E5495"/>
    <w:rsid w:val="008F6BEC"/>
    <w:rsid w:val="00901543"/>
    <w:rsid w:val="00917B43"/>
    <w:rsid w:val="0092252A"/>
    <w:rsid w:val="0093259F"/>
    <w:rsid w:val="009415F4"/>
    <w:rsid w:val="009431E3"/>
    <w:rsid w:val="009461A9"/>
    <w:rsid w:val="00953AD2"/>
    <w:rsid w:val="00964DF5"/>
    <w:rsid w:val="00966BC9"/>
    <w:rsid w:val="0099173C"/>
    <w:rsid w:val="009B0AD7"/>
    <w:rsid w:val="009E64FE"/>
    <w:rsid w:val="009F672F"/>
    <w:rsid w:val="00A0367B"/>
    <w:rsid w:val="00A04E8E"/>
    <w:rsid w:val="00A12731"/>
    <w:rsid w:val="00A17D7F"/>
    <w:rsid w:val="00A24496"/>
    <w:rsid w:val="00A277A0"/>
    <w:rsid w:val="00A33281"/>
    <w:rsid w:val="00A43016"/>
    <w:rsid w:val="00A6231F"/>
    <w:rsid w:val="00A72364"/>
    <w:rsid w:val="00A87B70"/>
    <w:rsid w:val="00A9090A"/>
    <w:rsid w:val="00A9230B"/>
    <w:rsid w:val="00A93D27"/>
    <w:rsid w:val="00AA6772"/>
    <w:rsid w:val="00AA6F7B"/>
    <w:rsid w:val="00AA7A78"/>
    <w:rsid w:val="00AB1836"/>
    <w:rsid w:val="00AB2190"/>
    <w:rsid w:val="00AB2EBD"/>
    <w:rsid w:val="00AC0405"/>
    <w:rsid w:val="00AC7B40"/>
    <w:rsid w:val="00AD05A2"/>
    <w:rsid w:val="00AD7C1C"/>
    <w:rsid w:val="00AE05ED"/>
    <w:rsid w:val="00AE0B3A"/>
    <w:rsid w:val="00AE3142"/>
    <w:rsid w:val="00B04600"/>
    <w:rsid w:val="00B1494A"/>
    <w:rsid w:val="00B22766"/>
    <w:rsid w:val="00B3115A"/>
    <w:rsid w:val="00B66783"/>
    <w:rsid w:val="00B66A1F"/>
    <w:rsid w:val="00B8475D"/>
    <w:rsid w:val="00BA4F3A"/>
    <w:rsid w:val="00BB5168"/>
    <w:rsid w:val="00BD722F"/>
    <w:rsid w:val="00BF0316"/>
    <w:rsid w:val="00C3279E"/>
    <w:rsid w:val="00C361B3"/>
    <w:rsid w:val="00C3693E"/>
    <w:rsid w:val="00C704D6"/>
    <w:rsid w:val="00C90ECF"/>
    <w:rsid w:val="00C9578D"/>
    <w:rsid w:val="00CA0C98"/>
    <w:rsid w:val="00CA21F6"/>
    <w:rsid w:val="00CA2A7D"/>
    <w:rsid w:val="00CC0D31"/>
    <w:rsid w:val="00CD63EA"/>
    <w:rsid w:val="00CD689D"/>
    <w:rsid w:val="00D011AC"/>
    <w:rsid w:val="00D0289C"/>
    <w:rsid w:val="00D042E6"/>
    <w:rsid w:val="00D15373"/>
    <w:rsid w:val="00D1755B"/>
    <w:rsid w:val="00D23E8C"/>
    <w:rsid w:val="00D343B1"/>
    <w:rsid w:val="00D371B7"/>
    <w:rsid w:val="00D53849"/>
    <w:rsid w:val="00D62E89"/>
    <w:rsid w:val="00D64C75"/>
    <w:rsid w:val="00D65725"/>
    <w:rsid w:val="00D65C99"/>
    <w:rsid w:val="00D75A32"/>
    <w:rsid w:val="00D834A7"/>
    <w:rsid w:val="00D8551E"/>
    <w:rsid w:val="00D9109D"/>
    <w:rsid w:val="00D93E24"/>
    <w:rsid w:val="00DA1481"/>
    <w:rsid w:val="00DA173B"/>
    <w:rsid w:val="00DB1565"/>
    <w:rsid w:val="00DD4B3C"/>
    <w:rsid w:val="00DD545E"/>
    <w:rsid w:val="00DF2BAD"/>
    <w:rsid w:val="00DF5185"/>
    <w:rsid w:val="00E20FBB"/>
    <w:rsid w:val="00E2654E"/>
    <w:rsid w:val="00E33509"/>
    <w:rsid w:val="00E36A3A"/>
    <w:rsid w:val="00E70686"/>
    <w:rsid w:val="00E936A6"/>
    <w:rsid w:val="00EB371D"/>
    <w:rsid w:val="00EB4140"/>
    <w:rsid w:val="00ED3BE3"/>
    <w:rsid w:val="00ED6FF8"/>
    <w:rsid w:val="00F221CF"/>
    <w:rsid w:val="00F23F62"/>
    <w:rsid w:val="00F2530F"/>
    <w:rsid w:val="00F266EF"/>
    <w:rsid w:val="00F40A0D"/>
    <w:rsid w:val="00F4100A"/>
    <w:rsid w:val="00F6412D"/>
    <w:rsid w:val="00F67F0C"/>
    <w:rsid w:val="00F84D77"/>
    <w:rsid w:val="00F8766C"/>
    <w:rsid w:val="00F8792B"/>
    <w:rsid w:val="00FB3BC6"/>
    <w:rsid w:val="00FB3DC8"/>
    <w:rsid w:val="00FB3E05"/>
    <w:rsid w:val="00FC5929"/>
    <w:rsid w:val="00FD1C65"/>
    <w:rsid w:val="00FE3378"/>
    <w:rsid w:val="00FE5DE0"/>
    <w:rsid w:val="00FF4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1"/>
    <w:qFormat/>
    <w:pPr>
      <w:spacing w:before="72"/>
      <w:ind w:left="986"/>
      <w:outlineLvl w:val="0"/>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spacing w:before="1"/>
      <w:ind w:left="986"/>
    </w:pPr>
    <w:rPr>
      <w:i/>
      <w:iCs/>
      <w:sz w:val="20"/>
      <w:szCs w:val="20"/>
    </w:rPr>
  </w:style>
  <w:style w:type="character" w:customStyle="1" w:styleId="BrdtextChar">
    <w:name w:val="Brödtext Char"/>
    <w:basedOn w:val="Standardstycketeckensnitt"/>
    <w:link w:val="Brdtext"/>
    <w:uiPriority w:val="99"/>
    <w:semiHidden/>
    <w:rPr>
      <w:rFonts w:ascii="Times New Roman" w:hAnsi="Times New Roman" w:cs="Times New Roman"/>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223DC9"/>
    <w:pPr>
      <w:tabs>
        <w:tab w:val="center" w:pos="4536"/>
        <w:tab w:val="right" w:pos="9072"/>
      </w:tabs>
    </w:pPr>
  </w:style>
  <w:style w:type="character" w:customStyle="1" w:styleId="SidhuvudChar">
    <w:name w:val="Sidhuvud Char"/>
    <w:basedOn w:val="Standardstycketeckensnitt"/>
    <w:link w:val="Sidhuvud"/>
    <w:uiPriority w:val="99"/>
    <w:rsid w:val="00223DC9"/>
    <w:rPr>
      <w:rFonts w:ascii="Times New Roman" w:hAnsi="Times New Roman" w:cs="Times New Roman"/>
      <w:sz w:val="24"/>
      <w:szCs w:val="24"/>
    </w:rPr>
  </w:style>
  <w:style w:type="paragraph" w:styleId="Sidfot">
    <w:name w:val="footer"/>
    <w:basedOn w:val="Normal"/>
    <w:link w:val="SidfotChar"/>
    <w:uiPriority w:val="99"/>
    <w:unhideWhenUsed/>
    <w:rsid w:val="00223DC9"/>
    <w:pPr>
      <w:tabs>
        <w:tab w:val="center" w:pos="4536"/>
        <w:tab w:val="right" w:pos="9072"/>
      </w:tabs>
    </w:pPr>
  </w:style>
  <w:style w:type="character" w:customStyle="1" w:styleId="SidfotChar">
    <w:name w:val="Sidfot Char"/>
    <w:basedOn w:val="Standardstycketeckensnitt"/>
    <w:link w:val="Sidfot"/>
    <w:uiPriority w:val="99"/>
    <w:rsid w:val="00223DC9"/>
    <w:rPr>
      <w:rFonts w:ascii="Times New Roman" w:hAnsi="Times New Roman" w:cs="Times New Roman"/>
      <w:sz w:val="24"/>
      <w:szCs w:val="24"/>
    </w:rPr>
  </w:style>
  <w:style w:type="character" w:styleId="Kommentarsreferens">
    <w:name w:val="annotation reference"/>
    <w:basedOn w:val="Standardstycketeckensnitt"/>
    <w:uiPriority w:val="99"/>
    <w:semiHidden/>
    <w:unhideWhenUsed/>
    <w:rsid w:val="00A87B70"/>
    <w:rPr>
      <w:sz w:val="16"/>
      <w:szCs w:val="16"/>
    </w:rPr>
  </w:style>
  <w:style w:type="paragraph" w:styleId="Kommentarer">
    <w:name w:val="annotation text"/>
    <w:basedOn w:val="Normal"/>
    <w:link w:val="KommentarerChar"/>
    <w:uiPriority w:val="99"/>
    <w:semiHidden/>
    <w:unhideWhenUsed/>
    <w:rsid w:val="00A87B70"/>
    <w:rPr>
      <w:sz w:val="20"/>
      <w:szCs w:val="20"/>
    </w:rPr>
  </w:style>
  <w:style w:type="character" w:customStyle="1" w:styleId="KommentarerChar">
    <w:name w:val="Kommentarer Char"/>
    <w:basedOn w:val="Standardstycketeckensnitt"/>
    <w:link w:val="Kommentarer"/>
    <w:uiPriority w:val="99"/>
    <w:semiHidden/>
    <w:rsid w:val="00A87B70"/>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A87B70"/>
    <w:rPr>
      <w:b/>
      <w:bCs/>
    </w:rPr>
  </w:style>
  <w:style w:type="character" w:customStyle="1" w:styleId="KommentarsmneChar">
    <w:name w:val="Kommentarsämne Char"/>
    <w:basedOn w:val="KommentarerChar"/>
    <w:link w:val="Kommentarsmne"/>
    <w:uiPriority w:val="99"/>
    <w:semiHidden/>
    <w:rsid w:val="00A87B70"/>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A87B70"/>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B70"/>
    <w:rPr>
      <w:rFonts w:ascii="Tahoma" w:hAnsi="Tahoma" w:cs="Tahoma"/>
      <w:sz w:val="16"/>
      <w:szCs w:val="16"/>
    </w:rPr>
  </w:style>
  <w:style w:type="paragraph" w:styleId="Revision">
    <w:name w:val="Revision"/>
    <w:hidden/>
    <w:uiPriority w:val="99"/>
    <w:semiHidden/>
    <w:rsid w:val="004F6B36"/>
    <w:pPr>
      <w:spacing w:after="0" w:line="240" w:lineRule="auto"/>
    </w:pPr>
    <w:rPr>
      <w:rFonts w:ascii="Times New Roman" w:hAnsi="Times New Roman" w:cs="Times New Roman"/>
      <w:sz w:val="24"/>
      <w:szCs w:val="24"/>
    </w:rPr>
  </w:style>
  <w:style w:type="paragraph" w:styleId="Fotnotstext">
    <w:name w:val="footnote text"/>
    <w:basedOn w:val="Normal"/>
    <w:link w:val="FotnotstextChar"/>
    <w:uiPriority w:val="99"/>
    <w:semiHidden/>
    <w:unhideWhenUsed/>
    <w:rsid w:val="00297D17"/>
    <w:rPr>
      <w:sz w:val="20"/>
      <w:szCs w:val="20"/>
    </w:rPr>
  </w:style>
  <w:style w:type="character" w:customStyle="1" w:styleId="FotnotstextChar">
    <w:name w:val="Fotnotstext Char"/>
    <w:basedOn w:val="Standardstycketeckensnitt"/>
    <w:link w:val="Fotnotstext"/>
    <w:uiPriority w:val="99"/>
    <w:semiHidden/>
    <w:rsid w:val="00297D17"/>
    <w:rPr>
      <w:rFonts w:ascii="Times New Roman" w:hAnsi="Times New Roman" w:cs="Times New Roman"/>
      <w:sz w:val="20"/>
      <w:szCs w:val="20"/>
    </w:rPr>
  </w:style>
  <w:style w:type="character" w:styleId="Fotnotsreferens">
    <w:name w:val="footnote reference"/>
    <w:basedOn w:val="Standardstycketeckensnitt"/>
    <w:uiPriority w:val="99"/>
    <w:semiHidden/>
    <w:unhideWhenUsed/>
    <w:rsid w:val="00297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1"/>
    <w:qFormat/>
    <w:pPr>
      <w:spacing w:before="72"/>
      <w:ind w:left="986"/>
      <w:outlineLvl w:val="0"/>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spacing w:before="1"/>
      <w:ind w:left="986"/>
    </w:pPr>
    <w:rPr>
      <w:i/>
      <w:iCs/>
      <w:sz w:val="20"/>
      <w:szCs w:val="20"/>
    </w:rPr>
  </w:style>
  <w:style w:type="character" w:customStyle="1" w:styleId="BrdtextChar">
    <w:name w:val="Brödtext Char"/>
    <w:basedOn w:val="Standardstycketeckensnitt"/>
    <w:link w:val="Brdtext"/>
    <w:uiPriority w:val="99"/>
    <w:semiHidden/>
    <w:rPr>
      <w:rFonts w:ascii="Times New Roman" w:hAnsi="Times New Roman" w:cs="Times New Roman"/>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223DC9"/>
    <w:pPr>
      <w:tabs>
        <w:tab w:val="center" w:pos="4536"/>
        <w:tab w:val="right" w:pos="9072"/>
      </w:tabs>
    </w:pPr>
  </w:style>
  <w:style w:type="character" w:customStyle="1" w:styleId="SidhuvudChar">
    <w:name w:val="Sidhuvud Char"/>
    <w:basedOn w:val="Standardstycketeckensnitt"/>
    <w:link w:val="Sidhuvud"/>
    <w:uiPriority w:val="99"/>
    <w:rsid w:val="00223DC9"/>
    <w:rPr>
      <w:rFonts w:ascii="Times New Roman" w:hAnsi="Times New Roman" w:cs="Times New Roman"/>
      <w:sz w:val="24"/>
      <w:szCs w:val="24"/>
    </w:rPr>
  </w:style>
  <w:style w:type="paragraph" w:styleId="Sidfot">
    <w:name w:val="footer"/>
    <w:basedOn w:val="Normal"/>
    <w:link w:val="SidfotChar"/>
    <w:uiPriority w:val="99"/>
    <w:unhideWhenUsed/>
    <w:rsid w:val="00223DC9"/>
    <w:pPr>
      <w:tabs>
        <w:tab w:val="center" w:pos="4536"/>
        <w:tab w:val="right" w:pos="9072"/>
      </w:tabs>
    </w:pPr>
  </w:style>
  <w:style w:type="character" w:customStyle="1" w:styleId="SidfotChar">
    <w:name w:val="Sidfot Char"/>
    <w:basedOn w:val="Standardstycketeckensnitt"/>
    <w:link w:val="Sidfot"/>
    <w:uiPriority w:val="99"/>
    <w:rsid w:val="00223DC9"/>
    <w:rPr>
      <w:rFonts w:ascii="Times New Roman" w:hAnsi="Times New Roman" w:cs="Times New Roman"/>
      <w:sz w:val="24"/>
      <w:szCs w:val="24"/>
    </w:rPr>
  </w:style>
  <w:style w:type="character" w:styleId="Kommentarsreferens">
    <w:name w:val="annotation reference"/>
    <w:basedOn w:val="Standardstycketeckensnitt"/>
    <w:uiPriority w:val="99"/>
    <w:semiHidden/>
    <w:unhideWhenUsed/>
    <w:rsid w:val="00A87B70"/>
    <w:rPr>
      <w:sz w:val="16"/>
      <w:szCs w:val="16"/>
    </w:rPr>
  </w:style>
  <w:style w:type="paragraph" w:styleId="Kommentarer">
    <w:name w:val="annotation text"/>
    <w:basedOn w:val="Normal"/>
    <w:link w:val="KommentarerChar"/>
    <w:uiPriority w:val="99"/>
    <w:semiHidden/>
    <w:unhideWhenUsed/>
    <w:rsid w:val="00A87B70"/>
    <w:rPr>
      <w:sz w:val="20"/>
      <w:szCs w:val="20"/>
    </w:rPr>
  </w:style>
  <w:style w:type="character" w:customStyle="1" w:styleId="KommentarerChar">
    <w:name w:val="Kommentarer Char"/>
    <w:basedOn w:val="Standardstycketeckensnitt"/>
    <w:link w:val="Kommentarer"/>
    <w:uiPriority w:val="99"/>
    <w:semiHidden/>
    <w:rsid w:val="00A87B70"/>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A87B70"/>
    <w:rPr>
      <w:b/>
      <w:bCs/>
    </w:rPr>
  </w:style>
  <w:style w:type="character" w:customStyle="1" w:styleId="KommentarsmneChar">
    <w:name w:val="Kommentarsämne Char"/>
    <w:basedOn w:val="KommentarerChar"/>
    <w:link w:val="Kommentarsmne"/>
    <w:uiPriority w:val="99"/>
    <w:semiHidden/>
    <w:rsid w:val="00A87B70"/>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A87B70"/>
    <w:rPr>
      <w:rFonts w:ascii="Tahoma" w:hAnsi="Tahoma" w:cs="Tahoma"/>
      <w:sz w:val="16"/>
      <w:szCs w:val="16"/>
    </w:rPr>
  </w:style>
  <w:style w:type="character" w:customStyle="1" w:styleId="BallongtextChar">
    <w:name w:val="Ballongtext Char"/>
    <w:basedOn w:val="Standardstycketeckensnitt"/>
    <w:link w:val="Ballongtext"/>
    <w:uiPriority w:val="99"/>
    <w:semiHidden/>
    <w:rsid w:val="00A87B70"/>
    <w:rPr>
      <w:rFonts w:ascii="Tahoma" w:hAnsi="Tahoma" w:cs="Tahoma"/>
      <w:sz w:val="16"/>
      <w:szCs w:val="16"/>
    </w:rPr>
  </w:style>
  <w:style w:type="paragraph" w:styleId="Revision">
    <w:name w:val="Revision"/>
    <w:hidden/>
    <w:uiPriority w:val="99"/>
    <w:semiHidden/>
    <w:rsid w:val="004F6B36"/>
    <w:pPr>
      <w:spacing w:after="0" w:line="240" w:lineRule="auto"/>
    </w:pPr>
    <w:rPr>
      <w:rFonts w:ascii="Times New Roman" w:hAnsi="Times New Roman" w:cs="Times New Roman"/>
      <w:sz w:val="24"/>
      <w:szCs w:val="24"/>
    </w:rPr>
  </w:style>
  <w:style w:type="paragraph" w:styleId="Fotnotstext">
    <w:name w:val="footnote text"/>
    <w:basedOn w:val="Normal"/>
    <w:link w:val="FotnotstextChar"/>
    <w:uiPriority w:val="99"/>
    <w:semiHidden/>
    <w:unhideWhenUsed/>
    <w:rsid w:val="00297D17"/>
    <w:rPr>
      <w:sz w:val="20"/>
      <w:szCs w:val="20"/>
    </w:rPr>
  </w:style>
  <w:style w:type="character" w:customStyle="1" w:styleId="FotnotstextChar">
    <w:name w:val="Fotnotstext Char"/>
    <w:basedOn w:val="Standardstycketeckensnitt"/>
    <w:link w:val="Fotnotstext"/>
    <w:uiPriority w:val="99"/>
    <w:semiHidden/>
    <w:rsid w:val="00297D17"/>
    <w:rPr>
      <w:rFonts w:ascii="Times New Roman" w:hAnsi="Times New Roman" w:cs="Times New Roman"/>
      <w:sz w:val="20"/>
      <w:szCs w:val="20"/>
    </w:rPr>
  </w:style>
  <w:style w:type="character" w:styleId="Fotnotsreferens">
    <w:name w:val="footnote reference"/>
    <w:basedOn w:val="Standardstycketeckensnitt"/>
    <w:uiPriority w:val="99"/>
    <w:semiHidden/>
    <w:unhideWhenUsed/>
    <w:rsid w:val="00297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CD41-B8A7-42A1-89E1-97FC46CB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12521</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Berntorp</dc:creator>
  <cp:keywords/>
  <dc:description/>
  <cp:lastModifiedBy>Erik Rosberg</cp:lastModifiedBy>
  <cp:revision>12</cp:revision>
  <cp:lastPrinted>2019-10-22T21:13:00Z</cp:lastPrinted>
  <dcterms:created xsi:type="dcterms:W3CDTF">2019-11-21T19:41:00Z</dcterms:created>
  <dcterms:modified xsi:type="dcterms:W3CDTF">2019-11-22T09:08:00Z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